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68756B" w:rsidRDefault="009C5A94" w:rsidP="00561476">
      <w:pPr>
        <w:jc w:val="center"/>
        <w:rPr>
          <w:b/>
          <w:sz w:val="36"/>
          <w:szCs w:val="36"/>
        </w:rPr>
      </w:pPr>
      <w:r w:rsidRPr="0068756B">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68756B" w:rsidRDefault="00561476" w:rsidP="00561476">
      <w:pPr>
        <w:jc w:val="center"/>
        <w:rPr>
          <w:b/>
          <w:sz w:val="36"/>
          <w:szCs w:val="36"/>
          <w:lang w:val="en-US"/>
        </w:rPr>
      </w:pPr>
    </w:p>
    <w:p w14:paraId="4AA3D8A5" w14:textId="77777777" w:rsidR="000A4DD6" w:rsidRPr="0068756B" w:rsidRDefault="000A4DD6" w:rsidP="00561476">
      <w:pPr>
        <w:jc w:val="center"/>
        <w:rPr>
          <w:b/>
          <w:sz w:val="36"/>
          <w:szCs w:val="36"/>
          <w:lang w:val="en-US"/>
        </w:rPr>
      </w:pPr>
    </w:p>
    <w:p w14:paraId="0ABB1680" w14:textId="77777777" w:rsidR="000A4DD6" w:rsidRPr="0068756B" w:rsidRDefault="000A4DD6" w:rsidP="00561476">
      <w:pPr>
        <w:jc w:val="center"/>
        <w:rPr>
          <w:b/>
          <w:sz w:val="36"/>
          <w:szCs w:val="36"/>
          <w:lang w:val="en-US"/>
        </w:rPr>
      </w:pPr>
    </w:p>
    <w:p w14:paraId="465AD6D6" w14:textId="77777777" w:rsidR="000A4DD6" w:rsidRPr="0068756B" w:rsidRDefault="000A4DD6" w:rsidP="00561476">
      <w:pPr>
        <w:jc w:val="center"/>
        <w:rPr>
          <w:b/>
          <w:sz w:val="36"/>
          <w:szCs w:val="36"/>
          <w:lang w:val="en-US"/>
        </w:rPr>
      </w:pPr>
    </w:p>
    <w:p w14:paraId="25F09B46" w14:textId="77777777" w:rsidR="00561476" w:rsidRPr="0068756B" w:rsidRDefault="00561476" w:rsidP="00561476">
      <w:pPr>
        <w:tabs>
          <w:tab w:val="left" w:pos="5204"/>
        </w:tabs>
        <w:jc w:val="left"/>
        <w:rPr>
          <w:b/>
          <w:sz w:val="36"/>
          <w:szCs w:val="36"/>
        </w:rPr>
      </w:pPr>
      <w:r w:rsidRPr="0068756B">
        <w:rPr>
          <w:b/>
          <w:sz w:val="36"/>
          <w:szCs w:val="36"/>
        </w:rPr>
        <w:tab/>
      </w:r>
    </w:p>
    <w:p w14:paraId="1A818381" w14:textId="77777777" w:rsidR="00561476" w:rsidRPr="0068756B" w:rsidRDefault="00561476" w:rsidP="00561476">
      <w:pPr>
        <w:jc w:val="center"/>
        <w:rPr>
          <w:b/>
          <w:sz w:val="36"/>
          <w:szCs w:val="36"/>
        </w:rPr>
      </w:pPr>
    </w:p>
    <w:p w14:paraId="759EB2BE" w14:textId="77777777" w:rsidR="00561476" w:rsidRPr="0068756B" w:rsidRDefault="00CB76D2" w:rsidP="00561476">
      <w:pPr>
        <w:jc w:val="center"/>
        <w:rPr>
          <w:b/>
          <w:sz w:val="48"/>
          <w:szCs w:val="48"/>
        </w:rPr>
      </w:pPr>
      <w:bookmarkStart w:id="0" w:name="_Toc226196784"/>
      <w:bookmarkStart w:id="1" w:name="_Toc226197203"/>
      <w:r w:rsidRPr="0068756B">
        <w:rPr>
          <w:b/>
          <w:sz w:val="48"/>
          <w:szCs w:val="48"/>
        </w:rPr>
        <w:t>М</w:t>
      </w:r>
      <w:r w:rsidR="00561476" w:rsidRPr="0068756B">
        <w:rPr>
          <w:b/>
          <w:sz w:val="48"/>
          <w:szCs w:val="48"/>
        </w:rPr>
        <w:t>ониторинг СМИ</w:t>
      </w:r>
      <w:bookmarkEnd w:id="0"/>
      <w:bookmarkEnd w:id="1"/>
      <w:r w:rsidR="00561476" w:rsidRPr="0068756B">
        <w:rPr>
          <w:b/>
          <w:sz w:val="48"/>
          <w:szCs w:val="48"/>
        </w:rPr>
        <w:t xml:space="preserve"> РФ</w:t>
      </w:r>
    </w:p>
    <w:p w14:paraId="643C1CC8" w14:textId="77777777" w:rsidR="00561476" w:rsidRPr="0068756B" w:rsidRDefault="00561476" w:rsidP="00561476">
      <w:pPr>
        <w:jc w:val="center"/>
        <w:rPr>
          <w:b/>
          <w:sz w:val="48"/>
          <w:szCs w:val="48"/>
        </w:rPr>
      </w:pPr>
      <w:bookmarkStart w:id="2" w:name="_Toc226196785"/>
      <w:bookmarkStart w:id="3" w:name="_Toc226197204"/>
      <w:r w:rsidRPr="0068756B">
        <w:rPr>
          <w:b/>
          <w:sz w:val="48"/>
          <w:szCs w:val="48"/>
        </w:rPr>
        <w:t>по пенсионной тематике</w:t>
      </w:r>
      <w:bookmarkEnd w:id="2"/>
      <w:bookmarkEnd w:id="3"/>
    </w:p>
    <w:p w14:paraId="712904F0" w14:textId="77777777" w:rsidR="008B6D1B" w:rsidRPr="0068756B" w:rsidRDefault="008B6D1B" w:rsidP="00C70A20">
      <w:pPr>
        <w:jc w:val="center"/>
        <w:rPr>
          <w:b/>
          <w:sz w:val="48"/>
          <w:szCs w:val="48"/>
        </w:rPr>
      </w:pPr>
    </w:p>
    <w:p w14:paraId="4DAF54B0" w14:textId="77777777" w:rsidR="007D6FE5" w:rsidRPr="0068756B" w:rsidRDefault="007D6FE5" w:rsidP="00C70A20">
      <w:pPr>
        <w:jc w:val="center"/>
        <w:rPr>
          <w:b/>
          <w:sz w:val="36"/>
          <w:szCs w:val="36"/>
        </w:rPr>
      </w:pPr>
      <w:r w:rsidRPr="0068756B">
        <w:rPr>
          <w:b/>
          <w:sz w:val="36"/>
          <w:szCs w:val="36"/>
        </w:rPr>
        <w:t xml:space="preserve"> </w:t>
      </w:r>
    </w:p>
    <w:p w14:paraId="5A50B42F" w14:textId="1561E7C4" w:rsidR="00C70A20" w:rsidRPr="0068756B" w:rsidRDefault="007C113B" w:rsidP="00C70A20">
      <w:pPr>
        <w:jc w:val="center"/>
        <w:rPr>
          <w:b/>
          <w:sz w:val="40"/>
          <w:szCs w:val="40"/>
        </w:rPr>
      </w:pPr>
      <w:r w:rsidRPr="0068756B">
        <w:rPr>
          <w:b/>
          <w:sz w:val="40"/>
          <w:szCs w:val="40"/>
        </w:rPr>
        <w:t>20</w:t>
      </w:r>
      <w:r w:rsidR="000214CF" w:rsidRPr="0068756B">
        <w:rPr>
          <w:b/>
          <w:sz w:val="40"/>
          <w:szCs w:val="40"/>
        </w:rPr>
        <w:t>.</w:t>
      </w:r>
      <w:r w:rsidR="00B63619" w:rsidRPr="0068756B">
        <w:rPr>
          <w:b/>
          <w:sz w:val="40"/>
          <w:szCs w:val="40"/>
        </w:rPr>
        <w:t>10</w:t>
      </w:r>
      <w:r w:rsidR="00A646EC" w:rsidRPr="0068756B">
        <w:rPr>
          <w:b/>
          <w:sz w:val="40"/>
          <w:szCs w:val="40"/>
        </w:rPr>
        <w:t>.</w:t>
      </w:r>
      <w:r w:rsidR="007D6FE5" w:rsidRPr="0068756B">
        <w:rPr>
          <w:b/>
          <w:sz w:val="40"/>
          <w:szCs w:val="40"/>
        </w:rPr>
        <w:t>20</w:t>
      </w:r>
      <w:r w:rsidR="00EB57E7" w:rsidRPr="0068756B">
        <w:rPr>
          <w:b/>
          <w:sz w:val="40"/>
          <w:szCs w:val="40"/>
        </w:rPr>
        <w:t>2</w:t>
      </w:r>
      <w:r w:rsidR="00A646EC" w:rsidRPr="0068756B">
        <w:rPr>
          <w:b/>
          <w:sz w:val="40"/>
          <w:szCs w:val="40"/>
        </w:rPr>
        <w:t>6</w:t>
      </w:r>
      <w:r w:rsidR="00C70A20" w:rsidRPr="0068756B">
        <w:rPr>
          <w:b/>
          <w:sz w:val="40"/>
          <w:szCs w:val="40"/>
        </w:rPr>
        <w:t xml:space="preserve"> г</w:t>
      </w:r>
      <w:r w:rsidR="007D6FE5" w:rsidRPr="0068756B">
        <w:rPr>
          <w:b/>
          <w:sz w:val="40"/>
          <w:szCs w:val="40"/>
        </w:rPr>
        <w:t>.</w:t>
      </w:r>
    </w:p>
    <w:p w14:paraId="651D5D84" w14:textId="77777777" w:rsidR="007D6FE5" w:rsidRPr="0068756B" w:rsidRDefault="007D6FE5" w:rsidP="000C1A46">
      <w:pPr>
        <w:jc w:val="center"/>
        <w:rPr>
          <w:b/>
          <w:sz w:val="40"/>
          <w:szCs w:val="40"/>
        </w:rPr>
      </w:pPr>
    </w:p>
    <w:p w14:paraId="3299871E" w14:textId="77777777" w:rsidR="00C16C6D" w:rsidRPr="0068756B" w:rsidRDefault="00C16C6D" w:rsidP="000C1A46">
      <w:pPr>
        <w:jc w:val="center"/>
        <w:rPr>
          <w:b/>
          <w:sz w:val="40"/>
          <w:szCs w:val="40"/>
        </w:rPr>
      </w:pPr>
    </w:p>
    <w:p w14:paraId="46E14E88" w14:textId="77777777" w:rsidR="00C70A20" w:rsidRPr="0068756B" w:rsidRDefault="00C70A20" w:rsidP="000C1A46">
      <w:pPr>
        <w:jc w:val="center"/>
        <w:rPr>
          <w:b/>
          <w:sz w:val="40"/>
          <w:szCs w:val="40"/>
        </w:rPr>
      </w:pPr>
    </w:p>
    <w:p w14:paraId="4C8E9FEE" w14:textId="77777777" w:rsidR="00C70A20" w:rsidRPr="0068756B" w:rsidRDefault="00C70A20" w:rsidP="000C1A46">
      <w:pPr>
        <w:jc w:val="center"/>
      </w:pPr>
    </w:p>
    <w:p w14:paraId="169A5637" w14:textId="77777777" w:rsidR="00CB76D2" w:rsidRPr="0068756B" w:rsidRDefault="00CB76D2" w:rsidP="000C1A46">
      <w:pPr>
        <w:jc w:val="center"/>
        <w:rPr>
          <w:b/>
          <w:sz w:val="40"/>
          <w:szCs w:val="40"/>
        </w:rPr>
      </w:pPr>
    </w:p>
    <w:p w14:paraId="39EA2CE9" w14:textId="77777777" w:rsidR="009D66A1" w:rsidRPr="0068756B" w:rsidRDefault="009B23FE" w:rsidP="009B23FE">
      <w:pPr>
        <w:pStyle w:val="10"/>
        <w:jc w:val="center"/>
      </w:pPr>
      <w:r w:rsidRPr="0068756B">
        <w:br w:type="page"/>
      </w:r>
      <w:bookmarkStart w:id="4" w:name="_Toc396864626"/>
      <w:bookmarkStart w:id="5" w:name="_Toc243377751"/>
      <w:r w:rsidR="009D79CC" w:rsidRPr="0068756B">
        <w:lastRenderedPageBreak/>
        <w:t>Те</w:t>
      </w:r>
      <w:r w:rsidR="009D66A1" w:rsidRPr="0068756B">
        <w:t>мы</w:t>
      </w:r>
      <w:r w:rsidR="009D66A1" w:rsidRPr="0068756B">
        <w:rPr>
          <w:rFonts w:ascii="Arial Rounded MT Bold" w:hAnsi="Arial Rounded MT Bold"/>
        </w:rPr>
        <w:t xml:space="preserve"> </w:t>
      </w:r>
      <w:r w:rsidR="009D66A1" w:rsidRPr="0068756B">
        <w:t>дня</w:t>
      </w:r>
      <w:bookmarkEnd w:id="4"/>
      <w:bookmarkEnd w:id="5"/>
    </w:p>
    <w:p w14:paraId="67C9B192" w14:textId="0324D4AB" w:rsidR="00A1463C" w:rsidRPr="0068756B" w:rsidRDefault="00942AD6" w:rsidP="00676D5F">
      <w:pPr>
        <w:numPr>
          <w:ilvl w:val="0"/>
          <w:numId w:val="25"/>
        </w:numPr>
        <w:rPr>
          <w:i/>
        </w:rPr>
      </w:pPr>
      <w:r w:rsidRPr="0068756B">
        <w:rPr>
          <w:i/>
        </w:rPr>
        <w:t xml:space="preserve">В России корпоративными пенсионными программами охвачены около 4,2 млн человек — 5,6% экономически активного населения. Расширить этот охват можно не только за счет финансовых стимулов, но и благодаря более простой модели участия. Один из обсуждаемых подходов — автоподключение: сотрудник стать участником программы по умолчанию, но сохранить право отказаться. Такой принцип рассматривается при разработке установленной пенсионной программы, </w:t>
      </w:r>
      <w:hyperlink w:anchor="ф1" w:history="1">
        <w:r w:rsidRPr="0068756B">
          <w:rPr>
            <w:rStyle w:val="a3"/>
            <w:i/>
          </w:rPr>
          <w:t xml:space="preserve">говорится в статье </w:t>
        </w:r>
        <w:r w:rsidR="00EC3C5B">
          <w:rPr>
            <w:rStyle w:val="a3"/>
            <w:i/>
          </w:rPr>
          <w:t>«</w:t>
        </w:r>
        <w:r w:rsidRPr="0068756B">
          <w:rPr>
            <w:rStyle w:val="a3"/>
            <w:i/>
          </w:rPr>
          <w:t>Банковского обозрения</w:t>
        </w:r>
        <w:r w:rsidR="00EC3C5B">
          <w:rPr>
            <w:rStyle w:val="a3"/>
            <w:i/>
          </w:rPr>
          <w:t>»</w:t>
        </w:r>
      </w:hyperlink>
    </w:p>
    <w:p w14:paraId="17D24312" w14:textId="5BA2C6FB" w:rsidR="00942AD6" w:rsidRPr="0068756B" w:rsidRDefault="00C47FFD" w:rsidP="00676D5F">
      <w:pPr>
        <w:numPr>
          <w:ilvl w:val="0"/>
          <w:numId w:val="25"/>
        </w:numPr>
        <w:rPr>
          <w:i/>
        </w:rPr>
      </w:pPr>
      <w:r w:rsidRPr="0068756B">
        <w:rPr>
          <w:i/>
        </w:rPr>
        <w:t xml:space="preserve">Банк России готов усовершенствовать регулирование для того, чтобы придать импульс развитию НПФ, заявила глава регулятора Эльвира Набиуллина. Также Набиуллина отметила, что необходимо создавать </w:t>
      </w:r>
      <w:r w:rsidR="00EC3C5B">
        <w:rPr>
          <w:i/>
        </w:rPr>
        <w:t>«</w:t>
      </w:r>
      <w:r w:rsidRPr="0068756B">
        <w:rPr>
          <w:i/>
        </w:rPr>
        <w:t>конвейер</w:t>
      </w:r>
      <w:r w:rsidR="00EC3C5B">
        <w:rPr>
          <w:i/>
        </w:rPr>
        <w:t>»</w:t>
      </w:r>
      <w:r w:rsidRPr="0068756B">
        <w:rPr>
          <w:i/>
        </w:rPr>
        <w:t xml:space="preserve"> качественных проектов, куда будут вкладываться длинные деньги, </w:t>
      </w:r>
      <w:hyperlink w:anchor="ф2" w:history="1">
        <w:r w:rsidRPr="0068756B">
          <w:rPr>
            <w:rStyle w:val="a3"/>
            <w:i/>
          </w:rPr>
          <w:t xml:space="preserve">передает </w:t>
        </w:r>
        <w:r w:rsidR="00EC3C5B">
          <w:rPr>
            <w:rStyle w:val="a3"/>
            <w:i/>
          </w:rPr>
          <w:t>«</w:t>
        </w:r>
        <w:r w:rsidRPr="0068756B">
          <w:rPr>
            <w:rStyle w:val="a3"/>
            <w:i/>
          </w:rPr>
          <w:t>Ваш Пенсионный Брокер</w:t>
        </w:r>
        <w:r w:rsidR="00EC3C5B">
          <w:rPr>
            <w:rStyle w:val="a3"/>
            <w:i/>
          </w:rPr>
          <w:t>»</w:t>
        </w:r>
      </w:hyperlink>
    </w:p>
    <w:p w14:paraId="3ECD458A" w14:textId="09656156" w:rsidR="00C47FFD" w:rsidRPr="0068756B" w:rsidRDefault="00041EF2" w:rsidP="00676D5F">
      <w:pPr>
        <w:numPr>
          <w:ilvl w:val="0"/>
          <w:numId w:val="25"/>
        </w:numPr>
        <w:rPr>
          <w:i/>
        </w:rPr>
      </w:pPr>
      <w:r w:rsidRPr="0068756B">
        <w:rPr>
          <w:i/>
        </w:rPr>
        <w:t xml:space="preserve">Многие россияне мечтают о достойной старости, но обеспечить ее одной государственной пенсией становится все сложнее. Пенсию мечты люди нередко оценивают в 60–70 тысяч рублей в месяц, тогда как средняя страховая пенсия по старости остается значительно ниже этой суммы. Даже с учетом двух индексаций в 2027 году она, по расчетам Соцфонда на основе прогнозируемых повышений, лишь немного превысит 30 тысяч рублей, </w:t>
      </w:r>
      <w:hyperlink w:anchor="ф3" w:history="1">
        <w:r w:rsidRPr="0068756B">
          <w:rPr>
            <w:rStyle w:val="a3"/>
            <w:i/>
          </w:rPr>
          <w:t>сообщает PNZ.ru</w:t>
        </w:r>
      </w:hyperlink>
    </w:p>
    <w:p w14:paraId="4E354F17" w14:textId="26B0CAD7" w:rsidR="00041EF2" w:rsidRPr="0068756B" w:rsidRDefault="002466BD" w:rsidP="00676D5F">
      <w:pPr>
        <w:numPr>
          <w:ilvl w:val="0"/>
          <w:numId w:val="25"/>
        </w:numPr>
        <w:rPr>
          <w:i/>
        </w:rPr>
      </w:pPr>
      <w:r w:rsidRPr="0068756B">
        <w:rPr>
          <w:i/>
        </w:rPr>
        <w:t xml:space="preserve">В Коми растет интерес к программе долгосрочных сбережений. К началу осени жители республики оформили свыше 100 тысяч договоров, причем более 28 тысяч из них пришлись на 2026 год. Это на 6% больше, чем за тот же период годом ранее, </w:t>
      </w:r>
      <w:hyperlink w:anchor="ф4" w:history="1">
        <w:r w:rsidRPr="0068756B">
          <w:rPr>
            <w:rStyle w:val="a3"/>
            <w:i/>
          </w:rPr>
          <w:t xml:space="preserve">пишет </w:t>
        </w:r>
        <w:r w:rsidR="00EC3C5B">
          <w:rPr>
            <w:rStyle w:val="a3"/>
            <w:i/>
          </w:rPr>
          <w:t>«</w:t>
        </w:r>
        <w:r w:rsidRPr="0068756B">
          <w:rPr>
            <w:rStyle w:val="a3"/>
            <w:i/>
          </w:rPr>
          <w:t>МК Коми</w:t>
        </w:r>
        <w:r w:rsidR="00EC3C5B">
          <w:rPr>
            <w:rStyle w:val="a3"/>
            <w:i/>
          </w:rPr>
          <w:t>»</w:t>
        </w:r>
      </w:hyperlink>
    </w:p>
    <w:p w14:paraId="3B580CBE" w14:textId="438FB973" w:rsidR="002466BD" w:rsidRDefault="002466BD" w:rsidP="00676D5F">
      <w:pPr>
        <w:numPr>
          <w:ilvl w:val="0"/>
          <w:numId w:val="25"/>
        </w:numPr>
        <w:rPr>
          <w:i/>
        </w:rPr>
      </w:pPr>
      <w:r w:rsidRPr="0068756B">
        <w:rPr>
          <w:i/>
        </w:rPr>
        <w:t xml:space="preserve">Программа долгосрочных сбережений реализуется третий год и набирает популярность у жителей разных возрастов, в том числе и экономически активного населения. Как сообщили в Министерстве финансов Тульской области с 2024 года по 30 сентября 2026 года объем фактических взносов в области составил уже более 12,0 млрд рублей. Доля договоров от общего числа жителей в регионе уверенно растет и составляет на 01 октября 2026 года 10,2%, что выше среднего показателя по ЦФО и по Российской Федерации в целом, </w:t>
      </w:r>
      <w:hyperlink w:anchor="ф5" w:history="1">
        <w:r w:rsidRPr="0068756B">
          <w:rPr>
            <w:rStyle w:val="a3"/>
            <w:i/>
          </w:rPr>
          <w:t xml:space="preserve">сообщает газета </w:t>
        </w:r>
        <w:r w:rsidR="00EC3C5B">
          <w:rPr>
            <w:rStyle w:val="a3"/>
            <w:i/>
          </w:rPr>
          <w:t>«</w:t>
        </w:r>
        <w:r w:rsidRPr="0068756B">
          <w:rPr>
            <w:rStyle w:val="a3"/>
            <w:i/>
          </w:rPr>
          <w:t>Тула</w:t>
        </w:r>
        <w:r w:rsidR="00EC3C5B">
          <w:rPr>
            <w:rStyle w:val="a3"/>
            <w:i/>
          </w:rPr>
          <w:t>»</w:t>
        </w:r>
      </w:hyperlink>
    </w:p>
    <w:p w14:paraId="449BDA13" w14:textId="6DC91442" w:rsidR="0013726F" w:rsidRPr="0068756B" w:rsidRDefault="0013726F" w:rsidP="00676D5F">
      <w:pPr>
        <w:numPr>
          <w:ilvl w:val="0"/>
          <w:numId w:val="25"/>
        </w:numPr>
        <w:rPr>
          <w:i/>
        </w:rPr>
      </w:pPr>
      <w:r w:rsidRPr="0013726F">
        <w:rPr>
          <w:i/>
        </w:rPr>
        <w:t>С января по сентябрь 2026 года 23,2 тысячи жителей Мурманской области заключили договора по программе долгосрочных сбережений. Объем взносов по ним в негосударственные пенсионные фонды приблизился к 1 миллиарду рублей, сообщили в региональном Отделении Банка России. Всего с 2024 года северяне оформили около 73 тысяч договоров ПДС и внесли по ним 6,3 миллиарда рублей</w:t>
      </w:r>
      <w:r>
        <w:rPr>
          <w:i/>
        </w:rPr>
        <w:t xml:space="preserve">, </w:t>
      </w:r>
      <w:hyperlink w:anchor="ф5" w:history="1">
        <w:r w:rsidRPr="0013726F">
          <w:rPr>
            <w:rStyle w:val="a3"/>
            <w:i/>
          </w:rPr>
          <w:t xml:space="preserve">передает ГТРК </w:t>
        </w:r>
        <w:r w:rsidR="00EC3C5B">
          <w:rPr>
            <w:rStyle w:val="a3"/>
            <w:i/>
          </w:rPr>
          <w:t>«</w:t>
        </w:r>
        <w:r w:rsidRPr="0013726F">
          <w:rPr>
            <w:rStyle w:val="a3"/>
            <w:i/>
          </w:rPr>
          <w:t>Мурманск</w:t>
        </w:r>
        <w:r w:rsidR="00EC3C5B">
          <w:rPr>
            <w:rStyle w:val="a3"/>
            <w:i/>
          </w:rPr>
          <w:t>»</w:t>
        </w:r>
      </w:hyperlink>
    </w:p>
    <w:p w14:paraId="2D710953" w14:textId="08E47A5A" w:rsidR="002466BD" w:rsidRPr="0068756B" w:rsidRDefault="00772114" w:rsidP="00676D5F">
      <w:pPr>
        <w:numPr>
          <w:ilvl w:val="0"/>
          <w:numId w:val="25"/>
        </w:numPr>
        <w:rPr>
          <w:i/>
        </w:rPr>
      </w:pPr>
      <w:r w:rsidRPr="0068756B">
        <w:rPr>
          <w:i/>
        </w:rPr>
        <w:t xml:space="preserve">Большинство россиян (65%) после выхода на пенсию хотят получать не менее 70 000 рублей в месяц, выяснили аналитики </w:t>
      </w:r>
      <w:r w:rsidR="00EC3C5B">
        <w:rPr>
          <w:i/>
        </w:rPr>
        <w:t>«</w:t>
      </w:r>
      <w:r w:rsidRPr="0068756B">
        <w:rPr>
          <w:i/>
        </w:rPr>
        <w:t>СберНПФ</w:t>
      </w:r>
      <w:r w:rsidR="00EC3C5B">
        <w:rPr>
          <w:i/>
        </w:rPr>
        <w:t>»</w:t>
      </w:r>
      <w:r w:rsidRPr="0068756B">
        <w:rPr>
          <w:i/>
        </w:rPr>
        <w:t xml:space="preserve"> и </w:t>
      </w:r>
      <w:r w:rsidR="00EC3C5B">
        <w:rPr>
          <w:i/>
        </w:rPr>
        <w:t>«</w:t>
      </w:r>
      <w:r w:rsidRPr="0068756B">
        <w:rPr>
          <w:i/>
        </w:rPr>
        <w:t>Работа.ру</w:t>
      </w:r>
      <w:r w:rsidR="00EC3C5B">
        <w:rPr>
          <w:i/>
        </w:rPr>
        <w:t>»</w:t>
      </w:r>
      <w:r w:rsidRPr="0068756B">
        <w:rPr>
          <w:i/>
        </w:rPr>
        <w:t xml:space="preserve">. Четверть согласны на сумму 50 000-69 000 рублей, а 10% - на доход ниже 50 000 рублей. При этом треть жителей Москвы надеется, что размер их пенсии составит 150 000 рублей в месяц. В то же время средний размер страховой пенсии в России составляет чуть более 25 000 рублей, </w:t>
      </w:r>
      <w:hyperlink w:anchor="ф7" w:history="1">
        <w:r w:rsidRPr="0068756B">
          <w:rPr>
            <w:rStyle w:val="a3"/>
            <w:i/>
          </w:rPr>
          <w:t>пишет Forbes.ru</w:t>
        </w:r>
      </w:hyperlink>
    </w:p>
    <w:p w14:paraId="573E959B" w14:textId="57BD0373" w:rsidR="00772114" w:rsidRPr="0068756B" w:rsidRDefault="00F05B20" w:rsidP="00676D5F">
      <w:pPr>
        <w:numPr>
          <w:ilvl w:val="0"/>
          <w:numId w:val="25"/>
        </w:numPr>
        <w:rPr>
          <w:i/>
        </w:rPr>
      </w:pPr>
      <w:r w:rsidRPr="0068756B">
        <w:rPr>
          <w:i/>
        </w:rPr>
        <w:lastRenderedPageBreak/>
        <w:t xml:space="preserve">Расходы на сиделок и помощников по уходу за пожилыми предложили включить в перечень социальных налоговых вычетов. Инициативу </w:t>
      </w:r>
      <w:hyperlink w:anchor="ф8" w:history="1">
        <w:r w:rsidRPr="0068756B">
          <w:rPr>
            <w:rStyle w:val="a3"/>
            <w:i/>
          </w:rPr>
          <w:t>в беседе с Life.ru озвучил</w:t>
        </w:r>
      </w:hyperlink>
      <w:r w:rsidRPr="0068756B">
        <w:rPr>
          <w:i/>
        </w:rPr>
        <w:t xml:space="preserve"> первый заместитель председателя Комитета Госдумы по бюджету и налогам, депутат от ЛДПР Каплан Панеш. По его оценке, услуги сиделки обходятся семьям от 40 тысяч рублей в месяц, а при уходе за человеком с деменцией затраты могут превышать сотни тысяч</w:t>
      </w:r>
    </w:p>
    <w:p w14:paraId="161FE9FE" w14:textId="77777777" w:rsidR="00940029" w:rsidRPr="0068756B" w:rsidRDefault="009D79CC" w:rsidP="00940029">
      <w:pPr>
        <w:pStyle w:val="10"/>
        <w:jc w:val="center"/>
      </w:pPr>
      <w:bookmarkStart w:id="6" w:name="_Toc173015209"/>
      <w:bookmarkStart w:id="7" w:name="_Toc243377752"/>
      <w:r w:rsidRPr="0068756B">
        <w:t>Ци</w:t>
      </w:r>
      <w:r w:rsidR="00940029" w:rsidRPr="0068756B">
        <w:t>таты дня</w:t>
      </w:r>
      <w:bookmarkEnd w:id="6"/>
      <w:bookmarkEnd w:id="7"/>
    </w:p>
    <w:p w14:paraId="616085AB" w14:textId="2B506007" w:rsidR="00676D5F" w:rsidRPr="0068756B" w:rsidRDefault="001F4390" w:rsidP="003B3BAA">
      <w:pPr>
        <w:numPr>
          <w:ilvl w:val="0"/>
          <w:numId w:val="27"/>
        </w:numPr>
        <w:rPr>
          <w:i/>
        </w:rPr>
      </w:pPr>
      <w:r w:rsidRPr="0068756B">
        <w:rPr>
          <w:i/>
        </w:rPr>
        <w:t>Александр Цыганов, руководитель департамента страхования и экономики социальной сферы Финансового университета при Правительстве РФ</w:t>
      </w:r>
      <w:r w:rsidR="00760BCB" w:rsidRPr="0068756B">
        <w:rPr>
          <w:i/>
        </w:rPr>
        <w:t>:</w:t>
      </w:r>
      <w:r w:rsidRPr="0068756B">
        <w:rPr>
          <w:i/>
        </w:rPr>
        <w:t xml:space="preserve"> </w:t>
      </w:r>
      <w:r w:rsidR="00EC3C5B">
        <w:rPr>
          <w:i/>
        </w:rPr>
        <w:t>«</w:t>
      </w:r>
      <w:r w:rsidRPr="0068756B">
        <w:rPr>
          <w:i/>
        </w:rPr>
        <w:t>Международный опыт показывает, что правила подключения к пенсионным программам существенно влияют на охват населения. Универсальной модели нет: страны используют обязательные пенсионные взносы, отчисления работодателей, отраслевые схемы, коллективные договоры, автоматическую регистрацию с правом отказа. Все эти механизмы направлены на развитие накопительного компонента пенсионной системы и расширение охвата долгосрочными сбережениями</w:t>
      </w:r>
      <w:r w:rsidR="00EC3C5B">
        <w:rPr>
          <w:i/>
        </w:rPr>
        <w:t>»</w:t>
      </w:r>
    </w:p>
    <w:p w14:paraId="7CD72711" w14:textId="2E21E867" w:rsidR="00760BCB" w:rsidRPr="0068756B" w:rsidRDefault="00760BCB" w:rsidP="003B3BAA">
      <w:pPr>
        <w:numPr>
          <w:ilvl w:val="0"/>
          <w:numId w:val="27"/>
        </w:numPr>
        <w:rPr>
          <w:i/>
        </w:rPr>
      </w:pPr>
      <w:r w:rsidRPr="0068756B">
        <w:rPr>
          <w:i/>
        </w:rPr>
        <w:t xml:space="preserve">Эльвира Набиуллина, глава ЦБ РФ: </w:t>
      </w:r>
      <w:r w:rsidR="00EC3C5B">
        <w:rPr>
          <w:i/>
        </w:rPr>
        <w:t>«</w:t>
      </w:r>
      <w:r w:rsidRPr="0068756B">
        <w:rPr>
          <w:i/>
        </w:rPr>
        <w:t>На что я хотела бы обратить внимание… пенсионные средства и средства страховых фондов – это важный элемент, но они будут дополнительным ресурсом. Прежде всего, должны быть средства частных инвесторов. Инициатива должна идти от частных инвесторов. И тогда и пенсионные фонды пойдут в такого рода ПИФы и т.д., если будут понимать, что частные инвесторы берут на себя определенную долю рисков. И нужны проекты. Вот о чем говорят наши пенсионные фонды, мы это видим, кстати, анализируем. Когда появляются хорошие компании, хорошие проекты, у нас даже конкурс стоит пенсионных фондов для того, чтобы иметь возможность их проинвестировать. Поэтому такие состоятельные, хорошие проекты, нужно действительно их конвейер создавать</w:t>
      </w:r>
      <w:r w:rsidR="00EC3C5B">
        <w:rPr>
          <w:i/>
        </w:rPr>
        <w:t>»</w:t>
      </w:r>
    </w:p>
    <w:p w14:paraId="5E36359E" w14:textId="77777777" w:rsidR="00A0290C" w:rsidRPr="0068756B"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68756B">
        <w:rPr>
          <w:u w:val="single"/>
        </w:rPr>
        <w:lastRenderedPageBreak/>
        <w:t>ОГЛАВЛЕНИЕ</w:t>
      </w:r>
    </w:p>
    <w:p w14:paraId="0F331D07" w14:textId="7AB0F55D" w:rsidR="00783DAB" w:rsidRDefault="0016758D">
      <w:pPr>
        <w:pStyle w:val="12"/>
        <w:tabs>
          <w:tab w:val="right" w:leader="dot" w:pos="9061"/>
        </w:tabs>
        <w:rPr>
          <w:rFonts w:asciiTheme="minorHAnsi" w:eastAsiaTheme="minorEastAsia" w:hAnsiTheme="minorHAnsi" w:cstheme="minorBidi"/>
          <w:b w:val="0"/>
          <w:noProof/>
          <w:sz w:val="22"/>
          <w:szCs w:val="22"/>
        </w:rPr>
      </w:pPr>
      <w:r w:rsidRPr="0068756B">
        <w:rPr>
          <w:caps/>
        </w:rPr>
        <w:fldChar w:fldCharType="begin"/>
      </w:r>
      <w:r w:rsidR="00310633" w:rsidRPr="0068756B">
        <w:rPr>
          <w:caps/>
        </w:rPr>
        <w:instrText xml:space="preserve"> TOC \o "1-5" \h \z \u </w:instrText>
      </w:r>
      <w:r w:rsidRPr="0068756B">
        <w:rPr>
          <w:caps/>
        </w:rPr>
        <w:fldChar w:fldCharType="separate"/>
      </w:r>
      <w:hyperlink w:anchor="_Toc243377751" w:history="1">
        <w:r w:rsidR="00783DAB" w:rsidRPr="0017067A">
          <w:rPr>
            <w:rStyle w:val="a3"/>
            <w:noProof/>
          </w:rPr>
          <w:t>Темы</w:t>
        </w:r>
        <w:r w:rsidR="00783DAB" w:rsidRPr="0017067A">
          <w:rPr>
            <w:rStyle w:val="a3"/>
            <w:rFonts w:ascii="Arial Rounded MT Bold" w:hAnsi="Arial Rounded MT Bold"/>
            <w:noProof/>
          </w:rPr>
          <w:t xml:space="preserve"> </w:t>
        </w:r>
        <w:r w:rsidR="00783DAB" w:rsidRPr="0017067A">
          <w:rPr>
            <w:rStyle w:val="a3"/>
            <w:noProof/>
          </w:rPr>
          <w:t>дня</w:t>
        </w:r>
        <w:r w:rsidR="00783DAB">
          <w:rPr>
            <w:noProof/>
            <w:webHidden/>
          </w:rPr>
          <w:tab/>
        </w:r>
        <w:r w:rsidR="00783DAB">
          <w:rPr>
            <w:noProof/>
            <w:webHidden/>
          </w:rPr>
          <w:fldChar w:fldCharType="begin"/>
        </w:r>
        <w:r w:rsidR="00783DAB">
          <w:rPr>
            <w:noProof/>
            <w:webHidden/>
          </w:rPr>
          <w:instrText xml:space="preserve"> PAGEREF _Toc243377751 \h </w:instrText>
        </w:r>
        <w:r w:rsidR="00783DAB">
          <w:rPr>
            <w:noProof/>
            <w:webHidden/>
          </w:rPr>
        </w:r>
        <w:r w:rsidR="00783DAB">
          <w:rPr>
            <w:noProof/>
            <w:webHidden/>
          </w:rPr>
          <w:fldChar w:fldCharType="separate"/>
        </w:r>
        <w:r w:rsidR="00A96B4E">
          <w:rPr>
            <w:noProof/>
            <w:webHidden/>
          </w:rPr>
          <w:t>2</w:t>
        </w:r>
        <w:r w:rsidR="00783DAB">
          <w:rPr>
            <w:noProof/>
            <w:webHidden/>
          </w:rPr>
          <w:fldChar w:fldCharType="end"/>
        </w:r>
      </w:hyperlink>
    </w:p>
    <w:p w14:paraId="36ED4F2A" w14:textId="51023189" w:rsidR="00783DAB" w:rsidRDefault="00783DAB">
      <w:pPr>
        <w:pStyle w:val="12"/>
        <w:tabs>
          <w:tab w:val="right" w:leader="dot" w:pos="9061"/>
        </w:tabs>
        <w:rPr>
          <w:rFonts w:asciiTheme="minorHAnsi" w:eastAsiaTheme="minorEastAsia" w:hAnsiTheme="minorHAnsi" w:cstheme="minorBidi"/>
          <w:b w:val="0"/>
          <w:noProof/>
          <w:sz w:val="22"/>
          <w:szCs w:val="22"/>
        </w:rPr>
      </w:pPr>
      <w:hyperlink w:anchor="_Toc243377752" w:history="1">
        <w:r w:rsidRPr="0017067A">
          <w:rPr>
            <w:rStyle w:val="a3"/>
            <w:noProof/>
          </w:rPr>
          <w:t>Цитаты дня</w:t>
        </w:r>
        <w:r>
          <w:rPr>
            <w:noProof/>
            <w:webHidden/>
          </w:rPr>
          <w:tab/>
        </w:r>
        <w:r>
          <w:rPr>
            <w:noProof/>
            <w:webHidden/>
          </w:rPr>
          <w:fldChar w:fldCharType="begin"/>
        </w:r>
        <w:r>
          <w:rPr>
            <w:noProof/>
            <w:webHidden/>
          </w:rPr>
          <w:instrText xml:space="preserve"> PAGEREF _Toc243377752 \h </w:instrText>
        </w:r>
        <w:r>
          <w:rPr>
            <w:noProof/>
            <w:webHidden/>
          </w:rPr>
        </w:r>
        <w:r>
          <w:rPr>
            <w:noProof/>
            <w:webHidden/>
          </w:rPr>
          <w:fldChar w:fldCharType="separate"/>
        </w:r>
        <w:r w:rsidR="00A96B4E">
          <w:rPr>
            <w:noProof/>
            <w:webHidden/>
          </w:rPr>
          <w:t>3</w:t>
        </w:r>
        <w:r>
          <w:rPr>
            <w:noProof/>
            <w:webHidden/>
          </w:rPr>
          <w:fldChar w:fldCharType="end"/>
        </w:r>
      </w:hyperlink>
    </w:p>
    <w:p w14:paraId="4902CBE2" w14:textId="32C965C2" w:rsidR="00783DAB" w:rsidRDefault="00783DAB">
      <w:pPr>
        <w:pStyle w:val="12"/>
        <w:tabs>
          <w:tab w:val="right" w:leader="dot" w:pos="9061"/>
        </w:tabs>
        <w:rPr>
          <w:rFonts w:asciiTheme="minorHAnsi" w:eastAsiaTheme="minorEastAsia" w:hAnsiTheme="minorHAnsi" w:cstheme="minorBidi"/>
          <w:b w:val="0"/>
          <w:noProof/>
          <w:sz w:val="22"/>
          <w:szCs w:val="22"/>
        </w:rPr>
      </w:pPr>
      <w:hyperlink w:anchor="_Toc243377753" w:history="1">
        <w:r w:rsidRPr="0017067A">
          <w:rPr>
            <w:rStyle w:val="a3"/>
            <w:noProof/>
          </w:rPr>
          <w:t>НОВОСТИ ПЕНСИОННОЙ ОТРАСЛИ</w:t>
        </w:r>
        <w:r>
          <w:rPr>
            <w:noProof/>
            <w:webHidden/>
          </w:rPr>
          <w:tab/>
        </w:r>
        <w:r>
          <w:rPr>
            <w:noProof/>
            <w:webHidden/>
          </w:rPr>
          <w:fldChar w:fldCharType="begin"/>
        </w:r>
        <w:r>
          <w:rPr>
            <w:noProof/>
            <w:webHidden/>
          </w:rPr>
          <w:instrText xml:space="preserve"> PAGEREF _Toc243377753 \h </w:instrText>
        </w:r>
        <w:r>
          <w:rPr>
            <w:noProof/>
            <w:webHidden/>
          </w:rPr>
        </w:r>
        <w:r>
          <w:rPr>
            <w:noProof/>
            <w:webHidden/>
          </w:rPr>
          <w:fldChar w:fldCharType="separate"/>
        </w:r>
        <w:r w:rsidR="00A96B4E">
          <w:rPr>
            <w:noProof/>
            <w:webHidden/>
          </w:rPr>
          <w:t>16</w:t>
        </w:r>
        <w:r>
          <w:rPr>
            <w:noProof/>
            <w:webHidden/>
          </w:rPr>
          <w:fldChar w:fldCharType="end"/>
        </w:r>
      </w:hyperlink>
    </w:p>
    <w:p w14:paraId="0B547DD6" w14:textId="1C2148B4" w:rsidR="00783DAB" w:rsidRDefault="00783DAB">
      <w:pPr>
        <w:pStyle w:val="12"/>
        <w:tabs>
          <w:tab w:val="right" w:leader="dot" w:pos="9061"/>
        </w:tabs>
        <w:rPr>
          <w:rFonts w:asciiTheme="minorHAnsi" w:eastAsiaTheme="minorEastAsia" w:hAnsiTheme="minorHAnsi" w:cstheme="minorBidi"/>
          <w:b w:val="0"/>
          <w:noProof/>
          <w:sz w:val="22"/>
          <w:szCs w:val="22"/>
        </w:rPr>
      </w:pPr>
      <w:hyperlink w:anchor="_Toc243377754" w:history="1">
        <w:r w:rsidRPr="0017067A">
          <w:rPr>
            <w:rStyle w:val="a3"/>
            <w:noProof/>
          </w:rPr>
          <w:t>Новости отрасли НПФ</w:t>
        </w:r>
        <w:r>
          <w:rPr>
            <w:noProof/>
            <w:webHidden/>
          </w:rPr>
          <w:tab/>
        </w:r>
        <w:r>
          <w:rPr>
            <w:noProof/>
            <w:webHidden/>
          </w:rPr>
          <w:fldChar w:fldCharType="begin"/>
        </w:r>
        <w:r>
          <w:rPr>
            <w:noProof/>
            <w:webHidden/>
          </w:rPr>
          <w:instrText xml:space="preserve"> PAGEREF _Toc243377754 \h </w:instrText>
        </w:r>
        <w:r>
          <w:rPr>
            <w:noProof/>
            <w:webHidden/>
          </w:rPr>
        </w:r>
        <w:r>
          <w:rPr>
            <w:noProof/>
            <w:webHidden/>
          </w:rPr>
          <w:fldChar w:fldCharType="separate"/>
        </w:r>
        <w:r w:rsidR="00A96B4E">
          <w:rPr>
            <w:noProof/>
            <w:webHidden/>
          </w:rPr>
          <w:t>16</w:t>
        </w:r>
        <w:r>
          <w:rPr>
            <w:noProof/>
            <w:webHidden/>
          </w:rPr>
          <w:fldChar w:fldCharType="end"/>
        </w:r>
      </w:hyperlink>
    </w:p>
    <w:p w14:paraId="436C4153" w14:textId="40FDE58E"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55" w:history="1">
        <w:r w:rsidRPr="0017067A">
          <w:rPr>
            <w:rStyle w:val="a3"/>
            <w:noProof/>
          </w:rPr>
          <w:t>Банковское обозрение, 19.10.2026, Александр ЦЫГАНОВ, Автоподключение вместо уговоров</w:t>
        </w:r>
        <w:r>
          <w:rPr>
            <w:noProof/>
            <w:webHidden/>
          </w:rPr>
          <w:tab/>
        </w:r>
        <w:r>
          <w:rPr>
            <w:noProof/>
            <w:webHidden/>
          </w:rPr>
          <w:fldChar w:fldCharType="begin"/>
        </w:r>
        <w:r>
          <w:rPr>
            <w:noProof/>
            <w:webHidden/>
          </w:rPr>
          <w:instrText xml:space="preserve"> PAGEREF _Toc243377755 \h </w:instrText>
        </w:r>
        <w:r>
          <w:rPr>
            <w:noProof/>
            <w:webHidden/>
          </w:rPr>
        </w:r>
        <w:r>
          <w:rPr>
            <w:noProof/>
            <w:webHidden/>
          </w:rPr>
          <w:fldChar w:fldCharType="separate"/>
        </w:r>
        <w:r w:rsidR="00A96B4E">
          <w:rPr>
            <w:noProof/>
            <w:webHidden/>
          </w:rPr>
          <w:t>16</w:t>
        </w:r>
        <w:r>
          <w:rPr>
            <w:noProof/>
            <w:webHidden/>
          </w:rPr>
          <w:fldChar w:fldCharType="end"/>
        </w:r>
      </w:hyperlink>
    </w:p>
    <w:p w14:paraId="2B12EB0A" w14:textId="5CBEA6AA" w:rsidR="00783DAB" w:rsidRDefault="00783DAB">
      <w:pPr>
        <w:pStyle w:val="31"/>
        <w:rPr>
          <w:rFonts w:asciiTheme="minorHAnsi" w:eastAsiaTheme="minorEastAsia" w:hAnsiTheme="minorHAnsi" w:cstheme="minorBidi"/>
          <w:sz w:val="22"/>
          <w:szCs w:val="22"/>
        </w:rPr>
      </w:pPr>
      <w:hyperlink w:anchor="_Toc243377756" w:history="1">
        <w:r w:rsidRPr="0017067A">
          <w:rPr>
            <w:rStyle w:val="a3"/>
          </w:rPr>
          <w:t>В России корпоративными пенсионными программами охвачены около 4,2 млн человек — 5,6% экономически активного населения. Расширить этот охват можно не только за счет финансовых стимулов, но и благодаря более простой модели участия. Один из обсуждаемых подходов — автоподключение: сотрудник стать участником программы по умолчанию, но сохранить право отказаться. Такой принцип рассматривается при разработке установленной пенсионной программы (УПП).</w:t>
        </w:r>
        <w:r>
          <w:rPr>
            <w:webHidden/>
          </w:rPr>
          <w:tab/>
        </w:r>
        <w:r>
          <w:rPr>
            <w:webHidden/>
          </w:rPr>
          <w:fldChar w:fldCharType="begin"/>
        </w:r>
        <w:r>
          <w:rPr>
            <w:webHidden/>
          </w:rPr>
          <w:instrText xml:space="preserve"> PAGEREF _Toc243377756 \h </w:instrText>
        </w:r>
        <w:r>
          <w:rPr>
            <w:webHidden/>
          </w:rPr>
        </w:r>
        <w:r>
          <w:rPr>
            <w:webHidden/>
          </w:rPr>
          <w:fldChar w:fldCharType="separate"/>
        </w:r>
        <w:r w:rsidR="00A96B4E">
          <w:rPr>
            <w:webHidden/>
          </w:rPr>
          <w:t>16</w:t>
        </w:r>
        <w:r>
          <w:rPr>
            <w:webHidden/>
          </w:rPr>
          <w:fldChar w:fldCharType="end"/>
        </w:r>
      </w:hyperlink>
    </w:p>
    <w:p w14:paraId="0FCFA8F7" w14:textId="15A8B05C"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57" w:history="1">
        <w:r w:rsidRPr="0017067A">
          <w:rPr>
            <w:rStyle w:val="a3"/>
            <w:noProof/>
          </w:rPr>
          <w:t>Ваш Пенсионный Брокер, 19.10.2026, В Банке России выразили готовность придать импульс развитию НПФ</w:t>
        </w:r>
        <w:r>
          <w:rPr>
            <w:noProof/>
            <w:webHidden/>
          </w:rPr>
          <w:tab/>
        </w:r>
        <w:r>
          <w:rPr>
            <w:noProof/>
            <w:webHidden/>
          </w:rPr>
          <w:fldChar w:fldCharType="begin"/>
        </w:r>
        <w:r>
          <w:rPr>
            <w:noProof/>
            <w:webHidden/>
          </w:rPr>
          <w:instrText xml:space="preserve"> PAGEREF _Toc243377757 \h </w:instrText>
        </w:r>
        <w:r>
          <w:rPr>
            <w:noProof/>
            <w:webHidden/>
          </w:rPr>
        </w:r>
        <w:r>
          <w:rPr>
            <w:noProof/>
            <w:webHidden/>
          </w:rPr>
          <w:fldChar w:fldCharType="separate"/>
        </w:r>
        <w:r w:rsidR="00A96B4E">
          <w:rPr>
            <w:noProof/>
            <w:webHidden/>
          </w:rPr>
          <w:t>18</w:t>
        </w:r>
        <w:r>
          <w:rPr>
            <w:noProof/>
            <w:webHidden/>
          </w:rPr>
          <w:fldChar w:fldCharType="end"/>
        </w:r>
      </w:hyperlink>
    </w:p>
    <w:p w14:paraId="2C91C667" w14:textId="3E33BE3E" w:rsidR="00783DAB" w:rsidRDefault="00783DAB">
      <w:pPr>
        <w:pStyle w:val="31"/>
        <w:rPr>
          <w:rFonts w:asciiTheme="minorHAnsi" w:eastAsiaTheme="minorEastAsia" w:hAnsiTheme="minorHAnsi" w:cstheme="minorBidi"/>
          <w:sz w:val="22"/>
          <w:szCs w:val="22"/>
        </w:rPr>
      </w:pPr>
      <w:hyperlink w:anchor="_Toc243377758" w:history="1">
        <w:r w:rsidRPr="0017067A">
          <w:rPr>
            <w:rStyle w:val="a3"/>
          </w:rPr>
          <w:t>Банк России готов усовершенствовать регулирование для того, чтобы придать импульс развитию НПФ, заявила глава регулятора Эльвира Набиуллина.</w:t>
        </w:r>
        <w:r>
          <w:rPr>
            <w:webHidden/>
          </w:rPr>
          <w:tab/>
        </w:r>
        <w:r>
          <w:rPr>
            <w:webHidden/>
          </w:rPr>
          <w:fldChar w:fldCharType="begin"/>
        </w:r>
        <w:r>
          <w:rPr>
            <w:webHidden/>
          </w:rPr>
          <w:instrText xml:space="preserve"> PAGEREF _Toc243377758 \h </w:instrText>
        </w:r>
        <w:r>
          <w:rPr>
            <w:webHidden/>
          </w:rPr>
        </w:r>
        <w:r>
          <w:rPr>
            <w:webHidden/>
          </w:rPr>
          <w:fldChar w:fldCharType="separate"/>
        </w:r>
        <w:r w:rsidR="00A96B4E">
          <w:rPr>
            <w:webHidden/>
          </w:rPr>
          <w:t>18</w:t>
        </w:r>
        <w:r>
          <w:rPr>
            <w:webHidden/>
          </w:rPr>
          <w:fldChar w:fldCharType="end"/>
        </w:r>
      </w:hyperlink>
    </w:p>
    <w:p w14:paraId="6F751982" w14:textId="0877F70C"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59" w:history="1">
        <w:r w:rsidRPr="0017067A">
          <w:rPr>
            <w:rStyle w:val="a3"/>
            <w:noProof/>
          </w:rPr>
          <w:t>Science XXI, 19.10.2026, Две суммы вместо одной: как устроен учёт пенсионных накоплений и отчего выписка может отличаться от баланса НПФ</w:t>
        </w:r>
        <w:r>
          <w:rPr>
            <w:noProof/>
            <w:webHidden/>
          </w:rPr>
          <w:tab/>
        </w:r>
        <w:r>
          <w:rPr>
            <w:noProof/>
            <w:webHidden/>
          </w:rPr>
          <w:fldChar w:fldCharType="begin"/>
        </w:r>
        <w:r>
          <w:rPr>
            <w:noProof/>
            <w:webHidden/>
          </w:rPr>
          <w:instrText xml:space="preserve"> PAGEREF _Toc243377759 \h </w:instrText>
        </w:r>
        <w:r>
          <w:rPr>
            <w:noProof/>
            <w:webHidden/>
          </w:rPr>
        </w:r>
        <w:r>
          <w:rPr>
            <w:noProof/>
            <w:webHidden/>
          </w:rPr>
          <w:fldChar w:fldCharType="separate"/>
        </w:r>
        <w:r w:rsidR="00A96B4E">
          <w:rPr>
            <w:noProof/>
            <w:webHidden/>
          </w:rPr>
          <w:t>19</w:t>
        </w:r>
        <w:r>
          <w:rPr>
            <w:noProof/>
            <w:webHidden/>
          </w:rPr>
          <w:fldChar w:fldCharType="end"/>
        </w:r>
      </w:hyperlink>
    </w:p>
    <w:p w14:paraId="7A6083FD" w14:textId="14F9CAE3" w:rsidR="00783DAB" w:rsidRDefault="00783DAB">
      <w:pPr>
        <w:pStyle w:val="31"/>
        <w:rPr>
          <w:rFonts w:asciiTheme="minorHAnsi" w:eastAsiaTheme="minorEastAsia" w:hAnsiTheme="minorHAnsi" w:cstheme="minorBidi"/>
          <w:sz w:val="22"/>
          <w:szCs w:val="22"/>
        </w:rPr>
      </w:pPr>
      <w:hyperlink w:anchor="_Toc243377760" w:history="1">
        <w:r w:rsidRPr="0017067A">
          <w:rPr>
            <w:rStyle w:val="a3"/>
          </w:rPr>
          <w:t>Пенсионный учёт объединяет две разные модели. В распределительной страховой системе фиксируются пенсионные права в виде коэффициентов; в накопительной системе учитывается капитал и инвестиционный результат. Смешение двух показателей приводит к ошибочным выводам о предполагаемой выплате.</w:t>
        </w:r>
        <w:r>
          <w:rPr>
            <w:webHidden/>
          </w:rPr>
          <w:tab/>
        </w:r>
        <w:r>
          <w:rPr>
            <w:webHidden/>
          </w:rPr>
          <w:fldChar w:fldCharType="begin"/>
        </w:r>
        <w:r>
          <w:rPr>
            <w:webHidden/>
          </w:rPr>
          <w:instrText xml:space="preserve"> PAGEREF _Toc243377760 \h </w:instrText>
        </w:r>
        <w:r>
          <w:rPr>
            <w:webHidden/>
          </w:rPr>
        </w:r>
        <w:r>
          <w:rPr>
            <w:webHidden/>
          </w:rPr>
          <w:fldChar w:fldCharType="separate"/>
        </w:r>
        <w:r w:rsidR="00A96B4E">
          <w:rPr>
            <w:webHidden/>
          </w:rPr>
          <w:t>19</w:t>
        </w:r>
        <w:r>
          <w:rPr>
            <w:webHidden/>
          </w:rPr>
          <w:fldChar w:fldCharType="end"/>
        </w:r>
      </w:hyperlink>
    </w:p>
    <w:p w14:paraId="63B4732D" w14:textId="018C9020" w:rsidR="00783DAB" w:rsidRDefault="00783DAB">
      <w:pPr>
        <w:pStyle w:val="12"/>
        <w:tabs>
          <w:tab w:val="right" w:leader="dot" w:pos="9061"/>
        </w:tabs>
        <w:rPr>
          <w:rFonts w:asciiTheme="minorHAnsi" w:eastAsiaTheme="minorEastAsia" w:hAnsiTheme="minorHAnsi" w:cstheme="minorBidi"/>
          <w:b w:val="0"/>
          <w:noProof/>
          <w:sz w:val="22"/>
          <w:szCs w:val="22"/>
        </w:rPr>
      </w:pPr>
      <w:hyperlink w:anchor="_Toc243377761" w:history="1">
        <w:r w:rsidRPr="0017067A">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_Toc243377761 \h </w:instrText>
        </w:r>
        <w:r>
          <w:rPr>
            <w:noProof/>
            <w:webHidden/>
          </w:rPr>
        </w:r>
        <w:r>
          <w:rPr>
            <w:noProof/>
            <w:webHidden/>
          </w:rPr>
          <w:fldChar w:fldCharType="separate"/>
        </w:r>
        <w:r w:rsidR="00A96B4E">
          <w:rPr>
            <w:noProof/>
            <w:webHidden/>
          </w:rPr>
          <w:t>21</w:t>
        </w:r>
        <w:r>
          <w:rPr>
            <w:noProof/>
            <w:webHidden/>
          </w:rPr>
          <w:fldChar w:fldCharType="end"/>
        </w:r>
      </w:hyperlink>
    </w:p>
    <w:p w14:paraId="1CB35F57" w14:textId="763532A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62" w:history="1">
        <w:r w:rsidRPr="0017067A">
          <w:rPr>
            <w:rStyle w:val="a3"/>
            <w:noProof/>
          </w:rPr>
          <w:t>Ваш Пенсионный Брокер, 19.10.2026, Вице-президент НАПФ рассказал о роли бизнеса в развитии долгосрочных сбережений</w:t>
        </w:r>
        <w:r>
          <w:rPr>
            <w:noProof/>
            <w:webHidden/>
          </w:rPr>
          <w:tab/>
        </w:r>
        <w:r>
          <w:rPr>
            <w:noProof/>
            <w:webHidden/>
          </w:rPr>
          <w:fldChar w:fldCharType="begin"/>
        </w:r>
        <w:r>
          <w:rPr>
            <w:noProof/>
            <w:webHidden/>
          </w:rPr>
          <w:instrText xml:space="preserve"> PAGEREF _Toc243377762 \h </w:instrText>
        </w:r>
        <w:r>
          <w:rPr>
            <w:noProof/>
            <w:webHidden/>
          </w:rPr>
        </w:r>
        <w:r>
          <w:rPr>
            <w:noProof/>
            <w:webHidden/>
          </w:rPr>
          <w:fldChar w:fldCharType="separate"/>
        </w:r>
        <w:r w:rsidR="00A96B4E">
          <w:rPr>
            <w:noProof/>
            <w:webHidden/>
          </w:rPr>
          <w:t>21</w:t>
        </w:r>
        <w:r>
          <w:rPr>
            <w:noProof/>
            <w:webHidden/>
          </w:rPr>
          <w:fldChar w:fldCharType="end"/>
        </w:r>
      </w:hyperlink>
    </w:p>
    <w:p w14:paraId="285D45DA" w14:textId="7CFD25FC" w:rsidR="00783DAB" w:rsidRDefault="00783DAB">
      <w:pPr>
        <w:pStyle w:val="31"/>
        <w:rPr>
          <w:rFonts w:asciiTheme="minorHAnsi" w:eastAsiaTheme="minorEastAsia" w:hAnsiTheme="minorHAnsi" w:cstheme="minorBidi"/>
          <w:sz w:val="22"/>
          <w:szCs w:val="22"/>
        </w:rPr>
      </w:pPr>
      <w:hyperlink w:anchor="_Toc243377763" w:history="1">
        <w:r w:rsidRPr="0017067A">
          <w:rPr>
            <w:rStyle w:val="a3"/>
          </w:rPr>
          <w:t>Вице-президент НАПФ Алексей Денисов принял участие в пленарном заседании «Финансовая культура как основа устойчивого развития бизнеса» III Всероссийской конференции «Финансовая культура предпринимательства в России», посвященной методикам и практикам повышения финансовой грамотности и формирования финансовой культуры субъектов малого и среднего предпринимательства и тех, кто планирует начать собственное дело.</w:t>
        </w:r>
        <w:r>
          <w:rPr>
            <w:webHidden/>
          </w:rPr>
          <w:tab/>
        </w:r>
        <w:r>
          <w:rPr>
            <w:webHidden/>
          </w:rPr>
          <w:fldChar w:fldCharType="begin"/>
        </w:r>
        <w:r>
          <w:rPr>
            <w:webHidden/>
          </w:rPr>
          <w:instrText xml:space="preserve"> PAGEREF _Toc243377763 \h </w:instrText>
        </w:r>
        <w:r>
          <w:rPr>
            <w:webHidden/>
          </w:rPr>
        </w:r>
        <w:r>
          <w:rPr>
            <w:webHidden/>
          </w:rPr>
          <w:fldChar w:fldCharType="separate"/>
        </w:r>
        <w:r w:rsidR="00A96B4E">
          <w:rPr>
            <w:webHidden/>
          </w:rPr>
          <w:t>21</w:t>
        </w:r>
        <w:r>
          <w:rPr>
            <w:webHidden/>
          </w:rPr>
          <w:fldChar w:fldCharType="end"/>
        </w:r>
      </w:hyperlink>
    </w:p>
    <w:p w14:paraId="1D4D8D58" w14:textId="249D1E28"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64" w:history="1">
        <w:r w:rsidRPr="0017067A">
          <w:rPr>
            <w:rStyle w:val="a3"/>
            <w:noProof/>
          </w:rPr>
          <w:t>PNZ.ru, 19.10.2026, Как «правило пяти тысяч» увеличивает пенсию: два способа получать больше 50 тысяч в месяц</w:t>
        </w:r>
        <w:r>
          <w:rPr>
            <w:noProof/>
            <w:webHidden/>
          </w:rPr>
          <w:tab/>
        </w:r>
        <w:r>
          <w:rPr>
            <w:noProof/>
            <w:webHidden/>
          </w:rPr>
          <w:fldChar w:fldCharType="begin"/>
        </w:r>
        <w:r>
          <w:rPr>
            <w:noProof/>
            <w:webHidden/>
          </w:rPr>
          <w:instrText xml:space="preserve"> PAGEREF _Toc243377764 \h </w:instrText>
        </w:r>
        <w:r>
          <w:rPr>
            <w:noProof/>
            <w:webHidden/>
          </w:rPr>
        </w:r>
        <w:r>
          <w:rPr>
            <w:noProof/>
            <w:webHidden/>
          </w:rPr>
          <w:fldChar w:fldCharType="separate"/>
        </w:r>
        <w:r w:rsidR="00A96B4E">
          <w:rPr>
            <w:noProof/>
            <w:webHidden/>
          </w:rPr>
          <w:t>23</w:t>
        </w:r>
        <w:r>
          <w:rPr>
            <w:noProof/>
            <w:webHidden/>
          </w:rPr>
          <w:fldChar w:fldCharType="end"/>
        </w:r>
      </w:hyperlink>
    </w:p>
    <w:p w14:paraId="433437F1" w14:textId="5D49B6E6" w:rsidR="00783DAB" w:rsidRDefault="00783DAB">
      <w:pPr>
        <w:pStyle w:val="31"/>
        <w:rPr>
          <w:rFonts w:asciiTheme="minorHAnsi" w:eastAsiaTheme="minorEastAsia" w:hAnsiTheme="minorHAnsi" w:cstheme="minorBidi"/>
          <w:sz w:val="22"/>
          <w:szCs w:val="22"/>
        </w:rPr>
      </w:pPr>
      <w:hyperlink w:anchor="_Toc243377765" w:history="1">
        <w:r w:rsidRPr="0017067A">
          <w:rPr>
            <w:rStyle w:val="a3"/>
          </w:rPr>
          <w:t>Многие россияне мечтают о достойной старости, но обеспечить ее одной государственной пенсией становится все сложнее. Пенсию мечты люди нередко оценивают в 60–70 тысяч рублей в месяц, тогда как средняя страховая пенсия по старости остается значительно ниже этой суммы. Даже с учетом двух индексаций в 2027 году она, по расчетам Соцфонда на основе прогнозируемых повышений, лишь немного превысит 30 тысяч рублей.</w:t>
        </w:r>
        <w:r>
          <w:rPr>
            <w:webHidden/>
          </w:rPr>
          <w:tab/>
        </w:r>
        <w:r>
          <w:rPr>
            <w:webHidden/>
          </w:rPr>
          <w:fldChar w:fldCharType="begin"/>
        </w:r>
        <w:r>
          <w:rPr>
            <w:webHidden/>
          </w:rPr>
          <w:instrText xml:space="preserve"> PAGEREF _Toc243377765 \h </w:instrText>
        </w:r>
        <w:r>
          <w:rPr>
            <w:webHidden/>
          </w:rPr>
        </w:r>
        <w:r>
          <w:rPr>
            <w:webHidden/>
          </w:rPr>
          <w:fldChar w:fldCharType="separate"/>
        </w:r>
        <w:r w:rsidR="00A96B4E">
          <w:rPr>
            <w:webHidden/>
          </w:rPr>
          <w:t>23</w:t>
        </w:r>
        <w:r>
          <w:rPr>
            <w:webHidden/>
          </w:rPr>
          <w:fldChar w:fldCharType="end"/>
        </w:r>
      </w:hyperlink>
    </w:p>
    <w:p w14:paraId="455303A0" w14:textId="76F79732"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66" w:history="1">
        <w:r w:rsidRPr="0017067A">
          <w:rPr>
            <w:rStyle w:val="a3"/>
            <w:noProof/>
          </w:rPr>
          <w:t>Налогика, 20.10.2026, Число ИИС достигло 6,7 млн, а объём средств на них превысил 1 трлн рублей</w:t>
        </w:r>
        <w:r>
          <w:rPr>
            <w:noProof/>
            <w:webHidden/>
          </w:rPr>
          <w:tab/>
        </w:r>
        <w:r>
          <w:rPr>
            <w:noProof/>
            <w:webHidden/>
          </w:rPr>
          <w:fldChar w:fldCharType="begin"/>
        </w:r>
        <w:r>
          <w:rPr>
            <w:noProof/>
            <w:webHidden/>
          </w:rPr>
          <w:instrText xml:space="preserve"> PAGEREF _Toc243377766 \h </w:instrText>
        </w:r>
        <w:r>
          <w:rPr>
            <w:noProof/>
            <w:webHidden/>
          </w:rPr>
        </w:r>
        <w:r>
          <w:rPr>
            <w:noProof/>
            <w:webHidden/>
          </w:rPr>
          <w:fldChar w:fldCharType="separate"/>
        </w:r>
        <w:r w:rsidR="00A96B4E">
          <w:rPr>
            <w:noProof/>
            <w:webHidden/>
          </w:rPr>
          <w:t>25</w:t>
        </w:r>
        <w:r>
          <w:rPr>
            <w:noProof/>
            <w:webHidden/>
          </w:rPr>
          <w:fldChar w:fldCharType="end"/>
        </w:r>
      </w:hyperlink>
    </w:p>
    <w:p w14:paraId="1CBEDA42" w14:textId="559D59DD" w:rsidR="00783DAB" w:rsidRDefault="00783DAB">
      <w:pPr>
        <w:pStyle w:val="31"/>
        <w:rPr>
          <w:rFonts w:asciiTheme="minorHAnsi" w:eastAsiaTheme="minorEastAsia" w:hAnsiTheme="minorHAnsi" w:cstheme="minorBidi"/>
          <w:sz w:val="22"/>
          <w:szCs w:val="22"/>
        </w:rPr>
      </w:pPr>
      <w:hyperlink w:anchor="_Toc243377767" w:history="1">
        <w:r w:rsidRPr="0017067A">
          <w:rPr>
            <w:rStyle w:val="a3"/>
          </w:rPr>
          <w:t>Привлекательность банковских депозитов и фондов денежного рынка, как и общий объём долгосрочных сбережений граждан растёт. Об этом в ходе инвестиционного форума ВТБ «Россия зовёт! Казань» рассказал директор Департамента финансовой политики Минфина России Алексей Яковлев.</w:t>
        </w:r>
        <w:r>
          <w:rPr>
            <w:webHidden/>
          </w:rPr>
          <w:tab/>
        </w:r>
        <w:r>
          <w:rPr>
            <w:webHidden/>
          </w:rPr>
          <w:fldChar w:fldCharType="begin"/>
        </w:r>
        <w:r>
          <w:rPr>
            <w:webHidden/>
          </w:rPr>
          <w:instrText xml:space="preserve"> PAGEREF _Toc243377767 \h </w:instrText>
        </w:r>
        <w:r>
          <w:rPr>
            <w:webHidden/>
          </w:rPr>
        </w:r>
        <w:r>
          <w:rPr>
            <w:webHidden/>
          </w:rPr>
          <w:fldChar w:fldCharType="separate"/>
        </w:r>
        <w:r w:rsidR="00A96B4E">
          <w:rPr>
            <w:webHidden/>
          </w:rPr>
          <w:t>25</w:t>
        </w:r>
        <w:r>
          <w:rPr>
            <w:webHidden/>
          </w:rPr>
          <w:fldChar w:fldCharType="end"/>
        </w:r>
      </w:hyperlink>
    </w:p>
    <w:p w14:paraId="60C7D43E" w14:textId="192AA6E9"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68" w:history="1">
        <w:r w:rsidRPr="0017067A">
          <w:rPr>
            <w:rStyle w:val="a3"/>
            <w:noProof/>
          </w:rPr>
          <w:t>Ваш Пенсионный Брокер, 20.10.2026, Новые возможности для семей: увеличен налоговый вычет по ПДС на детей</w:t>
        </w:r>
        <w:r>
          <w:rPr>
            <w:noProof/>
            <w:webHidden/>
          </w:rPr>
          <w:tab/>
        </w:r>
        <w:r>
          <w:rPr>
            <w:noProof/>
            <w:webHidden/>
          </w:rPr>
          <w:fldChar w:fldCharType="begin"/>
        </w:r>
        <w:r>
          <w:rPr>
            <w:noProof/>
            <w:webHidden/>
          </w:rPr>
          <w:instrText xml:space="preserve"> PAGEREF _Toc243377768 \h </w:instrText>
        </w:r>
        <w:r>
          <w:rPr>
            <w:noProof/>
            <w:webHidden/>
          </w:rPr>
        </w:r>
        <w:r>
          <w:rPr>
            <w:noProof/>
            <w:webHidden/>
          </w:rPr>
          <w:fldChar w:fldCharType="separate"/>
        </w:r>
        <w:r w:rsidR="00A96B4E">
          <w:rPr>
            <w:noProof/>
            <w:webHidden/>
          </w:rPr>
          <w:t>26</w:t>
        </w:r>
        <w:r>
          <w:rPr>
            <w:noProof/>
            <w:webHidden/>
          </w:rPr>
          <w:fldChar w:fldCharType="end"/>
        </w:r>
      </w:hyperlink>
    </w:p>
    <w:p w14:paraId="6D262630" w14:textId="270A055B" w:rsidR="00783DAB" w:rsidRDefault="00783DAB">
      <w:pPr>
        <w:pStyle w:val="31"/>
        <w:rPr>
          <w:rFonts w:asciiTheme="minorHAnsi" w:eastAsiaTheme="minorEastAsia" w:hAnsiTheme="minorHAnsi" w:cstheme="minorBidi"/>
          <w:sz w:val="22"/>
          <w:szCs w:val="22"/>
        </w:rPr>
      </w:pPr>
      <w:hyperlink w:anchor="_Toc243377769" w:history="1">
        <w:r w:rsidRPr="0017067A">
          <w:rPr>
            <w:rStyle w:val="a3"/>
          </w:rPr>
          <w:t>Вступили в силу изменения в порядок предоставления налогового вычета по Программе долгосрочных сбережений (ПДС), которые делают этот инструмент еще более выгодным для семей с детьми.</w:t>
        </w:r>
        <w:r>
          <w:rPr>
            <w:webHidden/>
          </w:rPr>
          <w:tab/>
        </w:r>
        <w:r>
          <w:rPr>
            <w:webHidden/>
          </w:rPr>
          <w:fldChar w:fldCharType="begin"/>
        </w:r>
        <w:r>
          <w:rPr>
            <w:webHidden/>
          </w:rPr>
          <w:instrText xml:space="preserve"> PAGEREF _Toc243377769 \h </w:instrText>
        </w:r>
        <w:r>
          <w:rPr>
            <w:webHidden/>
          </w:rPr>
        </w:r>
        <w:r>
          <w:rPr>
            <w:webHidden/>
          </w:rPr>
          <w:fldChar w:fldCharType="separate"/>
        </w:r>
        <w:r w:rsidR="00A96B4E">
          <w:rPr>
            <w:webHidden/>
          </w:rPr>
          <w:t>26</w:t>
        </w:r>
        <w:r>
          <w:rPr>
            <w:webHidden/>
          </w:rPr>
          <w:fldChar w:fldCharType="end"/>
        </w:r>
      </w:hyperlink>
    </w:p>
    <w:p w14:paraId="6B93ED35" w14:textId="2818F57F"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70" w:history="1">
        <w:r w:rsidRPr="0017067A">
          <w:rPr>
            <w:rStyle w:val="a3"/>
            <w:noProof/>
          </w:rPr>
          <w:t>МК Коми, 19.10.2026, Жители Коми направили на долгосрочные накопления более 8 млрд руб</w:t>
        </w:r>
        <w:r>
          <w:rPr>
            <w:noProof/>
            <w:webHidden/>
          </w:rPr>
          <w:tab/>
        </w:r>
        <w:r>
          <w:rPr>
            <w:noProof/>
            <w:webHidden/>
          </w:rPr>
          <w:fldChar w:fldCharType="begin"/>
        </w:r>
        <w:r>
          <w:rPr>
            <w:noProof/>
            <w:webHidden/>
          </w:rPr>
          <w:instrText xml:space="preserve"> PAGEREF _Toc243377770 \h </w:instrText>
        </w:r>
        <w:r>
          <w:rPr>
            <w:noProof/>
            <w:webHidden/>
          </w:rPr>
        </w:r>
        <w:r>
          <w:rPr>
            <w:noProof/>
            <w:webHidden/>
          </w:rPr>
          <w:fldChar w:fldCharType="separate"/>
        </w:r>
        <w:r w:rsidR="00A96B4E">
          <w:rPr>
            <w:noProof/>
            <w:webHidden/>
          </w:rPr>
          <w:t>27</w:t>
        </w:r>
        <w:r>
          <w:rPr>
            <w:noProof/>
            <w:webHidden/>
          </w:rPr>
          <w:fldChar w:fldCharType="end"/>
        </w:r>
      </w:hyperlink>
    </w:p>
    <w:p w14:paraId="24FFE824" w14:textId="649DC2E1" w:rsidR="00783DAB" w:rsidRDefault="00783DAB">
      <w:pPr>
        <w:pStyle w:val="31"/>
        <w:rPr>
          <w:rFonts w:asciiTheme="minorHAnsi" w:eastAsiaTheme="minorEastAsia" w:hAnsiTheme="minorHAnsi" w:cstheme="minorBidi"/>
          <w:sz w:val="22"/>
          <w:szCs w:val="22"/>
        </w:rPr>
      </w:pPr>
      <w:hyperlink w:anchor="_Toc243377771" w:history="1">
        <w:r w:rsidRPr="0017067A">
          <w:rPr>
            <w:rStyle w:val="a3"/>
          </w:rPr>
          <w:t>В Коми растет интерес к программе долгосрочных сбережений. К началу осени жители республики оформили свыше 100 тысяч договоров, причем более 28 тысяч из них пришлись на 2026 год. Это на 6% больше, чем за тот же период годом ранее.</w:t>
        </w:r>
        <w:r>
          <w:rPr>
            <w:webHidden/>
          </w:rPr>
          <w:tab/>
        </w:r>
        <w:r>
          <w:rPr>
            <w:webHidden/>
          </w:rPr>
          <w:fldChar w:fldCharType="begin"/>
        </w:r>
        <w:r>
          <w:rPr>
            <w:webHidden/>
          </w:rPr>
          <w:instrText xml:space="preserve"> PAGEREF _Toc243377771 \h </w:instrText>
        </w:r>
        <w:r>
          <w:rPr>
            <w:webHidden/>
          </w:rPr>
        </w:r>
        <w:r>
          <w:rPr>
            <w:webHidden/>
          </w:rPr>
          <w:fldChar w:fldCharType="separate"/>
        </w:r>
        <w:r w:rsidR="00A96B4E">
          <w:rPr>
            <w:webHidden/>
          </w:rPr>
          <w:t>27</w:t>
        </w:r>
        <w:r>
          <w:rPr>
            <w:webHidden/>
          </w:rPr>
          <w:fldChar w:fldCharType="end"/>
        </w:r>
      </w:hyperlink>
    </w:p>
    <w:p w14:paraId="0879777C" w14:textId="1C7409E1"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72" w:history="1">
        <w:r w:rsidRPr="0017067A">
          <w:rPr>
            <w:rStyle w:val="a3"/>
            <w:noProof/>
          </w:rPr>
          <w:t>Газета Тула, 19.10.2026, В Тульской области объем фактических взносов, поступивших по заключенным договорам программы долгосрочных сбережений превысил 12,0 млрд. рублей</w:t>
        </w:r>
        <w:r>
          <w:rPr>
            <w:noProof/>
            <w:webHidden/>
          </w:rPr>
          <w:tab/>
        </w:r>
        <w:r>
          <w:rPr>
            <w:noProof/>
            <w:webHidden/>
          </w:rPr>
          <w:fldChar w:fldCharType="begin"/>
        </w:r>
        <w:r>
          <w:rPr>
            <w:noProof/>
            <w:webHidden/>
          </w:rPr>
          <w:instrText xml:space="preserve"> PAGEREF _Toc243377772 \h </w:instrText>
        </w:r>
        <w:r>
          <w:rPr>
            <w:noProof/>
            <w:webHidden/>
          </w:rPr>
        </w:r>
        <w:r>
          <w:rPr>
            <w:noProof/>
            <w:webHidden/>
          </w:rPr>
          <w:fldChar w:fldCharType="separate"/>
        </w:r>
        <w:r w:rsidR="00A96B4E">
          <w:rPr>
            <w:noProof/>
            <w:webHidden/>
          </w:rPr>
          <w:t>27</w:t>
        </w:r>
        <w:r>
          <w:rPr>
            <w:noProof/>
            <w:webHidden/>
          </w:rPr>
          <w:fldChar w:fldCharType="end"/>
        </w:r>
      </w:hyperlink>
    </w:p>
    <w:p w14:paraId="36E991AF" w14:textId="170CE5BC" w:rsidR="00783DAB" w:rsidRDefault="00783DAB">
      <w:pPr>
        <w:pStyle w:val="31"/>
        <w:rPr>
          <w:rFonts w:asciiTheme="minorHAnsi" w:eastAsiaTheme="minorEastAsia" w:hAnsiTheme="minorHAnsi" w:cstheme="minorBidi"/>
          <w:sz w:val="22"/>
          <w:szCs w:val="22"/>
        </w:rPr>
      </w:pPr>
      <w:hyperlink w:anchor="_Toc243377773" w:history="1">
        <w:r w:rsidRPr="0017067A">
          <w:rPr>
            <w:rStyle w:val="a3"/>
          </w:rPr>
          <w:t>С начала 2024 года в нашем регионе более 150 тысяч человек воспользовались возможностью заключить договор по программе долгосрочных сбережений и тем самым сформировать собственный дополнительный доход.</w:t>
        </w:r>
        <w:r>
          <w:rPr>
            <w:webHidden/>
          </w:rPr>
          <w:tab/>
        </w:r>
        <w:r>
          <w:rPr>
            <w:webHidden/>
          </w:rPr>
          <w:fldChar w:fldCharType="begin"/>
        </w:r>
        <w:r>
          <w:rPr>
            <w:webHidden/>
          </w:rPr>
          <w:instrText xml:space="preserve"> PAGEREF _Toc243377773 \h </w:instrText>
        </w:r>
        <w:r>
          <w:rPr>
            <w:webHidden/>
          </w:rPr>
        </w:r>
        <w:r>
          <w:rPr>
            <w:webHidden/>
          </w:rPr>
          <w:fldChar w:fldCharType="separate"/>
        </w:r>
        <w:r w:rsidR="00A96B4E">
          <w:rPr>
            <w:webHidden/>
          </w:rPr>
          <w:t>27</w:t>
        </w:r>
        <w:r>
          <w:rPr>
            <w:webHidden/>
          </w:rPr>
          <w:fldChar w:fldCharType="end"/>
        </w:r>
      </w:hyperlink>
    </w:p>
    <w:p w14:paraId="3986C4E9" w14:textId="0384EB26"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74" w:history="1">
        <w:r w:rsidRPr="0017067A">
          <w:rPr>
            <w:rStyle w:val="a3"/>
            <w:noProof/>
          </w:rPr>
          <w:t>ГТРК Мурманск, 19.10.2026, Более 23 тысяч жителей Мурманской области присоединились к программе долгосрочных сбережений с начала года - Новости Мурманска и области</w:t>
        </w:r>
        <w:r>
          <w:rPr>
            <w:noProof/>
            <w:webHidden/>
          </w:rPr>
          <w:tab/>
        </w:r>
        <w:r>
          <w:rPr>
            <w:noProof/>
            <w:webHidden/>
          </w:rPr>
          <w:fldChar w:fldCharType="begin"/>
        </w:r>
        <w:r>
          <w:rPr>
            <w:noProof/>
            <w:webHidden/>
          </w:rPr>
          <w:instrText xml:space="preserve"> PAGEREF _Toc243377774 \h </w:instrText>
        </w:r>
        <w:r>
          <w:rPr>
            <w:noProof/>
            <w:webHidden/>
          </w:rPr>
        </w:r>
        <w:r>
          <w:rPr>
            <w:noProof/>
            <w:webHidden/>
          </w:rPr>
          <w:fldChar w:fldCharType="separate"/>
        </w:r>
        <w:r w:rsidR="00A96B4E">
          <w:rPr>
            <w:noProof/>
            <w:webHidden/>
          </w:rPr>
          <w:t>28</w:t>
        </w:r>
        <w:r>
          <w:rPr>
            <w:noProof/>
            <w:webHidden/>
          </w:rPr>
          <w:fldChar w:fldCharType="end"/>
        </w:r>
      </w:hyperlink>
    </w:p>
    <w:p w14:paraId="023CEC6D" w14:textId="65523351" w:rsidR="00783DAB" w:rsidRDefault="00783DAB">
      <w:pPr>
        <w:pStyle w:val="31"/>
        <w:rPr>
          <w:rFonts w:asciiTheme="minorHAnsi" w:eastAsiaTheme="minorEastAsia" w:hAnsiTheme="minorHAnsi" w:cstheme="minorBidi"/>
          <w:sz w:val="22"/>
          <w:szCs w:val="22"/>
        </w:rPr>
      </w:pPr>
      <w:hyperlink w:anchor="_Toc243377775" w:history="1">
        <w:r w:rsidRPr="0017067A">
          <w:rPr>
            <w:rStyle w:val="a3"/>
          </w:rPr>
          <w:t>С января по сентябрь 2026 года 23,2 тысячи жителей Мурманской области заключили договора по программе долгосрочных сбережений. Объем взносов по ним в негосударственные пенсионные фонды приблизился к 1 миллиарду рублей, сообщили в региональном Отделении Банка России.</w:t>
        </w:r>
        <w:r>
          <w:rPr>
            <w:webHidden/>
          </w:rPr>
          <w:tab/>
        </w:r>
        <w:r>
          <w:rPr>
            <w:webHidden/>
          </w:rPr>
          <w:fldChar w:fldCharType="begin"/>
        </w:r>
        <w:r>
          <w:rPr>
            <w:webHidden/>
          </w:rPr>
          <w:instrText xml:space="preserve"> PAGEREF _Toc243377775 \h </w:instrText>
        </w:r>
        <w:r>
          <w:rPr>
            <w:webHidden/>
          </w:rPr>
        </w:r>
        <w:r>
          <w:rPr>
            <w:webHidden/>
          </w:rPr>
          <w:fldChar w:fldCharType="separate"/>
        </w:r>
        <w:r w:rsidR="00A96B4E">
          <w:rPr>
            <w:webHidden/>
          </w:rPr>
          <w:t>28</w:t>
        </w:r>
        <w:r>
          <w:rPr>
            <w:webHidden/>
          </w:rPr>
          <w:fldChar w:fldCharType="end"/>
        </w:r>
      </w:hyperlink>
    </w:p>
    <w:p w14:paraId="7646B38A" w14:textId="7805DB8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76" w:history="1">
        <w:r w:rsidRPr="0017067A">
          <w:rPr>
            <w:rStyle w:val="a3"/>
            <w:noProof/>
          </w:rPr>
          <w:t>Столица на Онего (Петрозаводск), 19.10.2026, Заслуженный юрист из Удмуртии и супруга главы Следкома Карелии получила высокую должность в правительстве республики</w:t>
        </w:r>
        <w:r>
          <w:rPr>
            <w:noProof/>
            <w:webHidden/>
          </w:rPr>
          <w:tab/>
        </w:r>
        <w:r>
          <w:rPr>
            <w:noProof/>
            <w:webHidden/>
          </w:rPr>
          <w:fldChar w:fldCharType="begin"/>
        </w:r>
        <w:r>
          <w:rPr>
            <w:noProof/>
            <w:webHidden/>
          </w:rPr>
          <w:instrText xml:space="preserve"> PAGEREF _Toc243377776 \h </w:instrText>
        </w:r>
        <w:r>
          <w:rPr>
            <w:noProof/>
            <w:webHidden/>
          </w:rPr>
        </w:r>
        <w:r>
          <w:rPr>
            <w:noProof/>
            <w:webHidden/>
          </w:rPr>
          <w:fldChar w:fldCharType="separate"/>
        </w:r>
        <w:r w:rsidR="00A96B4E">
          <w:rPr>
            <w:noProof/>
            <w:webHidden/>
          </w:rPr>
          <w:t>28</w:t>
        </w:r>
        <w:r>
          <w:rPr>
            <w:noProof/>
            <w:webHidden/>
          </w:rPr>
          <w:fldChar w:fldCharType="end"/>
        </w:r>
      </w:hyperlink>
    </w:p>
    <w:p w14:paraId="116299D8" w14:textId="59D67D30" w:rsidR="00783DAB" w:rsidRDefault="00783DAB">
      <w:pPr>
        <w:pStyle w:val="31"/>
        <w:rPr>
          <w:rFonts w:asciiTheme="minorHAnsi" w:eastAsiaTheme="minorEastAsia" w:hAnsiTheme="minorHAnsi" w:cstheme="minorBidi"/>
          <w:sz w:val="22"/>
          <w:szCs w:val="22"/>
        </w:rPr>
      </w:pPr>
      <w:hyperlink w:anchor="_Toc243377777" w:history="1">
        <w:r w:rsidRPr="0017067A">
          <w:rPr>
            <w:rStyle w:val="a3"/>
          </w:rPr>
          <w:t>Татьяна Козлова стала заместителем министра финансов республики. В Карелию Татьяна Козлова переехала вслед за супругом - главой Следкома Карелии.</w:t>
        </w:r>
        <w:r>
          <w:rPr>
            <w:webHidden/>
          </w:rPr>
          <w:tab/>
        </w:r>
        <w:r>
          <w:rPr>
            <w:webHidden/>
          </w:rPr>
          <w:fldChar w:fldCharType="begin"/>
        </w:r>
        <w:r>
          <w:rPr>
            <w:webHidden/>
          </w:rPr>
          <w:instrText xml:space="preserve"> PAGEREF _Toc243377777 \h </w:instrText>
        </w:r>
        <w:r>
          <w:rPr>
            <w:webHidden/>
          </w:rPr>
        </w:r>
        <w:r>
          <w:rPr>
            <w:webHidden/>
          </w:rPr>
          <w:fldChar w:fldCharType="separate"/>
        </w:r>
        <w:r w:rsidR="00A96B4E">
          <w:rPr>
            <w:webHidden/>
          </w:rPr>
          <w:t>28</w:t>
        </w:r>
        <w:r>
          <w:rPr>
            <w:webHidden/>
          </w:rPr>
          <w:fldChar w:fldCharType="end"/>
        </w:r>
      </w:hyperlink>
    </w:p>
    <w:p w14:paraId="0EB49C75" w14:textId="10EC4264"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78" w:history="1">
        <w:r w:rsidRPr="0017067A">
          <w:rPr>
            <w:rStyle w:val="a3"/>
            <w:noProof/>
          </w:rPr>
          <w:t>ТСН24, 20.10.2026, Тулякам вернули 3,8 млрд рублей с начала года: на что можно оформить налоговый вычет и как это сделать</w:t>
        </w:r>
        <w:r>
          <w:rPr>
            <w:noProof/>
            <w:webHidden/>
          </w:rPr>
          <w:tab/>
        </w:r>
        <w:r>
          <w:rPr>
            <w:noProof/>
            <w:webHidden/>
          </w:rPr>
          <w:fldChar w:fldCharType="begin"/>
        </w:r>
        <w:r>
          <w:rPr>
            <w:noProof/>
            <w:webHidden/>
          </w:rPr>
          <w:instrText xml:space="preserve"> PAGEREF _Toc243377778 \h </w:instrText>
        </w:r>
        <w:r>
          <w:rPr>
            <w:noProof/>
            <w:webHidden/>
          </w:rPr>
        </w:r>
        <w:r>
          <w:rPr>
            <w:noProof/>
            <w:webHidden/>
          </w:rPr>
          <w:fldChar w:fldCharType="separate"/>
        </w:r>
        <w:r w:rsidR="00A96B4E">
          <w:rPr>
            <w:noProof/>
            <w:webHidden/>
          </w:rPr>
          <w:t>29</w:t>
        </w:r>
        <w:r>
          <w:rPr>
            <w:noProof/>
            <w:webHidden/>
          </w:rPr>
          <w:fldChar w:fldCharType="end"/>
        </w:r>
      </w:hyperlink>
    </w:p>
    <w:p w14:paraId="41E2F5B1" w14:textId="06BB5B00" w:rsidR="00783DAB" w:rsidRDefault="00783DAB">
      <w:pPr>
        <w:pStyle w:val="31"/>
        <w:rPr>
          <w:rFonts w:asciiTheme="minorHAnsi" w:eastAsiaTheme="minorEastAsia" w:hAnsiTheme="minorHAnsi" w:cstheme="minorBidi"/>
          <w:sz w:val="22"/>
          <w:szCs w:val="22"/>
        </w:rPr>
      </w:pPr>
      <w:hyperlink w:anchor="_Toc243377779" w:history="1">
        <w:r w:rsidRPr="0017067A">
          <w:rPr>
            <w:rStyle w:val="a3"/>
          </w:rPr>
          <w:t>Налоговые вычеты</w:t>
        </w:r>
        <w:r w:rsidRPr="0017067A">
          <w:rPr>
            <w:rStyle w:val="a3"/>
            <w:lang w:val="en-US"/>
          </w:rPr>
          <w:t> </w:t>
        </w:r>
        <w:r w:rsidRPr="0017067A">
          <w:rPr>
            <w:rStyle w:val="a3"/>
          </w:rPr>
          <w:t>–</w:t>
        </w:r>
        <w:r w:rsidRPr="0017067A">
          <w:rPr>
            <w:rStyle w:val="a3"/>
            <w:lang w:val="en-US"/>
          </w:rPr>
          <w:t> </w:t>
        </w:r>
        <w:r w:rsidRPr="0017067A">
          <w:rPr>
            <w:rStyle w:val="a3"/>
          </w:rPr>
          <w:t>это возможность для граждан уменьшить налогооблагаемый доход или вернуть часть ранее уплаченного НДФЛ. У жителей Тульской области этот инструмент становится всё более востребованным: он позволяет ощутимо сэкономить на крупных расходах</w:t>
        </w:r>
        <w:r w:rsidRPr="0017067A">
          <w:rPr>
            <w:rStyle w:val="a3"/>
            <w:lang w:val="en-US"/>
          </w:rPr>
          <w:t> </w:t>
        </w:r>
        <w:r w:rsidRPr="0017067A">
          <w:rPr>
            <w:rStyle w:val="a3"/>
          </w:rPr>
          <w:t>–</w:t>
        </w:r>
        <w:r w:rsidRPr="0017067A">
          <w:rPr>
            <w:rStyle w:val="a3"/>
            <w:lang w:val="en-US"/>
          </w:rPr>
          <w:t> </w:t>
        </w:r>
        <w:r w:rsidRPr="0017067A">
          <w:rPr>
            <w:rStyle w:val="a3"/>
          </w:rPr>
          <w:t>от покупки жилья до оплаты лечения и обучения.</w:t>
        </w:r>
        <w:r>
          <w:rPr>
            <w:webHidden/>
          </w:rPr>
          <w:tab/>
        </w:r>
        <w:r>
          <w:rPr>
            <w:webHidden/>
          </w:rPr>
          <w:fldChar w:fldCharType="begin"/>
        </w:r>
        <w:r>
          <w:rPr>
            <w:webHidden/>
          </w:rPr>
          <w:instrText xml:space="preserve"> PAGEREF _Toc243377779 \h </w:instrText>
        </w:r>
        <w:r>
          <w:rPr>
            <w:webHidden/>
          </w:rPr>
        </w:r>
        <w:r>
          <w:rPr>
            <w:webHidden/>
          </w:rPr>
          <w:fldChar w:fldCharType="separate"/>
        </w:r>
        <w:r w:rsidR="00A96B4E">
          <w:rPr>
            <w:webHidden/>
          </w:rPr>
          <w:t>29</w:t>
        </w:r>
        <w:r>
          <w:rPr>
            <w:webHidden/>
          </w:rPr>
          <w:fldChar w:fldCharType="end"/>
        </w:r>
      </w:hyperlink>
    </w:p>
    <w:p w14:paraId="3AF86230" w14:textId="5166B631" w:rsidR="00783DAB" w:rsidRDefault="00783DAB">
      <w:pPr>
        <w:pStyle w:val="12"/>
        <w:tabs>
          <w:tab w:val="right" w:leader="dot" w:pos="9061"/>
        </w:tabs>
        <w:rPr>
          <w:rFonts w:asciiTheme="minorHAnsi" w:eastAsiaTheme="minorEastAsia" w:hAnsiTheme="minorHAnsi" w:cstheme="minorBidi"/>
          <w:b w:val="0"/>
          <w:noProof/>
          <w:sz w:val="22"/>
          <w:szCs w:val="22"/>
        </w:rPr>
      </w:pPr>
      <w:hyperlink w:anchor="_Toc243377780" w:history="1">
        <w:r w:rsidRPr="0017067A">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_Toc243377780 \h </w:instrText>
        </w:r>
        <w:r>
          <w:rPr>
            <w:noProof/>
            <w:webHidden/>
          </w:rPr>
        </w:r>
        <w:r>
          <w:rPr>
            <w:noProof/>
            <w:webHidden/>
          </w:rPr>
          <w:fldChar w:fldCharType="separate"/>
        </w:r>
        <w:r w:rsidR="00A96B4E">
          <w:rPr>
            <w:noProof/>
            <w:webHidden/>
          </w:rPr>
          <w:t>32</w:t>
        </w:r>
        <w:r>
          <w:rPr>
            <w:noProof/>
            <w:webHidden/>
          </w:rPr>
          <w:fldChar w:fldCharType="end"/>
        </w:r>
      </w:hyperlink>
    </w:p>
    <w:p w14:paraId="65DBB1F0" w14:textId="77B30488"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81" w:history="1">
        <w:r w:rsidRPr="0017067A">
          <w:rPr>
            <w:rStyle w:val="a3"/>
            <w:noProof/>
          </w:rPr>
          <w:t>Первый канал, 19.10.2026, Перерывы в работе не «сжигают» стаж: как теперь рассчитывают пенсию</w:t>
        </w:r>
        <w:r>
          <w:rPr>
            <w:noProof/>
            <w:webHidden/>
          </w:rPr>
          <w:tab/>
        </w:r>
        <w:r>
          <w:rPr>
            <w:noProof/>
            <w:webHidden/>
          </w:rPr>
          <w:fldChar w:fldCharType="begin"/>
        </w:r>
        <w:r>
          <w:rPr>
            <w:noProof/>
            <w:webHidden/>
          </w:rPr>
          <w:instrText xml:space="preserve"> PAGEREF _Toc243377781 \h </w:instrText>
        </w:r>
        <w:r>
          <w:rPr>
            <w:noProof/>
            <w:webHidden/>
          </w:rPr>
        </w:r>
        <w:r>
          <w:rPr>
            <w:noProof/>
            <w:webHidden/>
          </w:rPr>
          <w:fldChar w:fldCharType="separate"/>
        </w:r>
        <w:r w:rsidR="00A96B4E">
          <w:rPr>
            <w:noProof/>
            <w:webHidden/>
          </w:rPr>
          <w:t>32</w:t>
        </w:r>
        <w:r>
          <w:rPr>
            <w:noProof/>
            <w:webHidden/>
          </w:rPr>
          <w:fldChar w:fldCharType="end"/>
        </w:r>
      </w:hyperlink>
    </w:p>
    <w:p w14:paraId="3846309C" w14:textId="0D4C067D" w:rsidR="00783DAB" w:rsidRDefault="00783DAB">
      <w:pPr>
        <w:pStyle w:val="31"/>
        <w:rPr>
          <w:rFonts w:asciiTheme="minorHAnsi" w:eastAsiaTheme="minorEastAsia" w:hAnsiTheme="minorHAnsi" w:cstheme="minorBidi"/>
          <w:sz w:val="22"/>
          <w:szCs w:val="22"/>
        </w:rPr>
      </w:pPr>
      <w:hyperlink w:anchor="_Toc243377782" w:history="1">
        <w:r w:rsidRPr="0017067A">
          <w:rPr>
            <w:rStyle w:val="a3"/>
          </w:rPr>
          <w:t>Разбираемся, что такое страховой стаж, какие периоды без работы учитываются и сколько баллов нужно накопить для пенсии.</w:t>
        </w:r>
        <w:r>
          <w:rPr>
            <w:webHidden/>
          </w:rPr>
          <w:tab/>
        </w:r>
        <w:r>
          <w:rPr>
            <w:webHidden/>
          </w:rPr>
          <w:fldChar w:fldCharType="begin"/>
        </w:r>
        <w:r>
          <w:rPr>
            <w:webHidden/>
          </w:rPr>
          <w:instrText xml:space="preserve"> PAGEREF _Toc243377782 \h </w:instrText>
        </w:r>
        <w:r>
          <w:rPr>
            <w:webHidden/>
          </w:rPr>
        </w:r>
        <w:r>
          <w:rPr>
            <w:webHidden/>
          </w:rPr>
          <w:fldChar w:fldCharType="separate"/>
        </w:r>
        <w:r w:rsidR="00A96B4E">
          <w:rPr>
            <w:webHidden/>
          </w:rPr>
          <w:t>32</w:t>
        </w:r>
        <w:r>
          <w:rPr>
            <w:webHidden/>
          </w:rPr>
          <w:fldChar w:fldCharType="end"/>
        </w:r>
      </w:hyperlink>
    </w:p>
    <w:p w14:paraId="77C3A424" w14:textId="2D8205D1"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83" w:history="1">
        <w:r w:rsidRPr="0017067A">
          <w:rPr>
            <w:rStyle w:val="a3"/>
            <w:noProof/>
          </w:rPr>
          <w:t>Первый канал, 19.10.2026, Индексация пенсий в 2026 году: новые размеры выплат и доступные льготы</w:t>
        </w:r>
        <w:r>
          <w:rPr>
            <w:noProof/>
            <w:webHidden/>
          </w:rPr>
          <w:tab/>
        </w:r>
        <w:r>
          <w:rPr>
            <w:noProof/>
            <w:webHidden/>
          </w:rPr>
          <w:fldChar w:fldCharType="begin"/>
        </w:r>
        <w:r>
          <w:rPr>
            <w:noProof/>
            <w:webHidden/>
          </w:rPr>
          <w:instrText xml:space="preserve"> PAGEREF _Toc243377783 \h </w:instrText>
        </w:r>
        <w:r>
          <w:rPr>
            <w:noProof/>
            <w:webHidden/>
          </w:rPr>
        </w:r>
        <w:r>
          <w:rPr>
            <w:noProof/>
            <w:webHidden/>
          </w:rPr>
          <w:fldChar w:fldCharType="separate"/>
        </w:r>
        <w:r w:rsidR="00A96B4E">
          <w:rPr>
            <w:noProof/>
            <w:webHidden/>
          </w:rPr>
          <w:t>33</w:t>
        </w:r>
        <w:r>
          <w:rPr>
            <w:noProof/>
            <w:webHidden/>
          </w:rPr>
          <w:fldChar w:fldCharType="end"/>
        </w:r>
      </w:hyperlink>
    </w:p>
    <w:p w14:paraId="277CE042" w14:textId="79484070" w:rsidR="00783DAB" w:rsidRDefault="00783DAB">
      <w:pPr>
        <w:pStyle w:val="31"/>
        <w:rPr>
          <w:rFonts w:asciiTheme="minorHAnsi" w:eastAsiaTheme="minorEastAsia" w:hAnsiTheme="minorHAnsi" w:cstheme="minorBidi"/>
          <w:sz w:val="22"/>
          <w:szCs w:val="22"/>
        </w:rPr>
      </w:pPr>
      <w:hyperlink w:anchor="_Toc243377784" w:history="1">
        <w:r w:rsidRPr="0017067A">
          <w:rPr>
            <w:rStyle w:val="a3"/>
          </w:rPr>
          <w:t>Разбираемся, какие виды поддержки положены пенсионерам и как правильно оформить социальные выплаты.</w:t>
        </w:r>
        <w:r>
          <w:rPr>
            <w:webHidden/>
          </w:rPr>
          <w:tab/>
        </w:r>
        <w:r>
          <w:rPr>
            <w:webHidden/>
          </w:rPr>
          <w:fldChar w:fldCharType="begin"/>
        </w:r>
        <w:r>
          <w:rPr>
            <w:webHidden/>
          </w:rPr>
          <w:instrText xml:space="preserve"> PAGEREF _Toc243377784 \h </w:instrText>
        </w:r>
        <w:r>
          <w:rPr>
            <w:webHidden/>
          </w:rPr>
        </w:r>
        <w:r>
          <w:rPr>
            <w:webHidden/>
          </w:rPr>
          <w:fldChar w:fldCharType="separate"/>
        </w:r>
        <w:r w:rsidR="00A96B4E">
          <w:rPr>
            <w:webHidden/>
          </w:rPr>
          <w:t>33</w:t>
        </w:r>
        <w:r>
          <w:rPr>
            <w:webHidden/>
          </w:rPr>
          <w:fldChar w:fldCharType="end"/>
        </w:r>
      </w:hyperlink>
    </w:p>
    <w:p w14:paraId="7CB3FC18" w14:textId="2EF9039D"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85" w:history="1">
        <w:r w:rsidRPr="0017067A">
          <w:rPr>
            <w:rStyle w:val="a3"/>
            <w:noProof/>
          </w:rPr>
          <w:t>ТАСС, 19.10.2026, Путин подписал закон об исполнении бюджета Соцфонда за 2025 год</w:t>
        </w:r>
        <w:r>
          <w:rPr>
            <w:noProof/>
            <w:webHidden/>
          </w:rPr>
          <w:tab/>
        </w:r>
        <w:r>
          <w:rPr>
            <w:noProof/>
            <w:webHidden/>
          </w:rPr>
          <w:fldChar w:fldCharType="begin"/>
        </w:r>
        <w:r>
          <w:rPr>
            <w:noProof/>
            <w:webHidden/>
          </w:rPr>
          <w:instrText xml:space="preserve"> PAGEREF _Toc243377785 \h </w:instrText>
        </w:r>
        <w:r>
          <w:rPr>
            <w:noProof/>
            <w:webHidden/>
          </w:rPr>
        </w:r>
        <w:r>
          <w:rPr>
            <w:noProof/>
            <w:webHidden/>
          </w:rPr>
          <w:fldChar w:fldCharType="separate"/>
        </w:r>
        <w:r w:rsidR="00A96B4E">
          <w:rPr>
            <w:noProof/>
            <w:webHidden/>
          </w:rPr>
          <w:t>34</w:t>
        </w:r>
        <w:r>
          <w:rPr>
            <w:noProof/>
            <w:webHidden/>
          </w:rPr>
          <w:fldChar w:fldCharType="end"/>
        </w:r>
      </w:hyperlink>
    </w:p>
    <w:p w14:paraId="1FDB26CC" w14:textId="5317C147" w:rsidR="00783DAB" w:rsidRDefault="00783DAB">
      <w:pPr>
        <w:pStyle w:val="31"/>
        <w:rPr>
          <w:rFonts w:asciiTheme="minorHAnsi" w:eastAsiaTheme="minorEastAsia" w:hAnsiTheme="minorHAnsi" w:cstheme="minorBidi"/>
          <w:sz w:val="22"/>
          <w:szCs w:val="22"/>
        </w:rPr>
      </w:pPr>
      <w:hyperlink w:anchor="_Toc243377786" w:history="1">
        <w:r w:rsidRPr="0017067A">
          <w:rPr>
            <w:rStyle w:val="a3"/>
          </w:rPr>
          <w:t>Президент РФ Владимир Путин подписал закон, утверждающий отчет об исполнении бюджета Фонда пенсионного и социального страхования РФ за 2025 год.</w:t>
        </w:r>
        <w:r>
          <w:rPr>
            <w:webHidden/>
          </w:rPr>
          <w:tab/>
        </w:r>
        <w:r>
          <w:rPr>
            <w:webHidden/>
          </w:rPr>
          <w:fldChar w:fldCharType="begin"/>
        </w:r>
        <w:r>
          <w:rPr>
            <w:webHidden/>
          </w:rPr>
          <w:instrText xml:space="preserve"> PAGEREF _Toc243377786 \h </w:instrText>
        </w:r>
        <w:r>
          <w:rPr>
            <w:webHidden/>
          </w:rPr>
        </w:r>
        <w:r>
          <w:rPr>
            <w:webHidden/>
          </w:rPr>
          <w:fldChar w:fldCharType="separate"/>
        </w:r>
        <w:r w:rsidR="00A96B4E">
          <w:rPr>
            <w:webHidden/>
          </w:rPr>
          <w:t>34</w:t>
        </w:r>
        <w:r>
          <w:rPr>
            <w:webHidden/>
          </w:rPr>
          <w:fldChar w:fldCharType="end"/>
        </w:r>
      </w:hyperlink>
    </w:p>
    <w:p w14:paraId="356C202D" w14:textId="393EBDE8"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87" w:history="1">
        <w:r w:rsidRPr="0017067A">
          <w:rPr>
            <w:rStyle w:val="a3"/>
            <w:noProof/>
          </w:rPr>
          <w:t>РИА Новости, 20.10.2026, В Соцфонде рассказали, как вырастут пенсии неработающих россиян в 2027 году</w:t>
        </w:r>
        <w:r>
          <w:rPr>
            <w:noProof/>
            <w:webHidden/>
          </w:rPr>
          <w:tab/>
        </w:r>
        <w:r>
          <w:rPr>
            <w:noProof/>
            <w:webHidden/>
          </w:rPr>
          <w:fldChar w:fldCharType="begin"/>
        </w:r>
        <w:r>
          <w:rPr>
            <w:noProof/>
            <w:webHidden/>
          </w:rPr>
          <w:instrText xml:space="preserve"> PAGEREF _Toc243377787 \h </w:instrText>
        </w:r>
        <w:r>
          <w:rPr>
            <w:noProof/>
            <w:webHidden/>
          </w:rPr>
        </w:r>
        <w:r>
          <w:rPr>
            <w:noProof/>
            <w:webHidden/>
          </w:rPr>
          <w:fldChar w:fldCharType="separate"/>
        </w:r>
        <w:r w:rsidR="00A96B4E">
          <w:rPr>
            <w:noProof/>
            <w:webHidden/>
          </w:rPr>
          <w:t>35</w:t>
        </w:r>
        <w:r>
          <w:rPr>
            <w:noProof/>
            <w:webHidden/>
          </w:rPr>
          <w:fldChar w:fldCharType="end"/>
        </w:r>
      </w:hyperlink>
    </w:p>
    <w:p w14:paraId="101B1D71" w14:textId="5332E6B8" w:rsidR="00783DAB" w:rsidRDefault="00783DAB">
      <w:pPr>
        <w:pStyle w:val="31"/>
        <w:rPr>
          <w:rFonts w:asciiTheme="minorHAnsi" w:eastAsiaTheme="minorEastAsia" w:hAnsiTheme="minorHAnsi" w:cstheme="minorBidi"/>
          <w:sz w:val="22"/>
          <w:szCs w:val="22"/>
        </w:rPr>
      </w:pPr>
      <w:hyperlink w:anchor="_Toc243377788" w:history="1">
        <w:r w:rsidRPr="0017067A">
          <w:rPr>
            <w:rStyle w:val="a3"/>
          </w:rPr>
          <w:t>Средний размер страховой пенсии по старости для неработающих россиян в 2027 году увеличится более чем на 2,4 тысячи рублей и составит свыше 30 тысяч рублей, сообщил РИА Новости председатель Социального фонда России Сергей Чирков.</w:t>
        </w:r>
        <w:r>
          <w:rPr>
            <w:webHidden/>
          </w:rPr>
          <w:tab/>
        </w:r>
        <w:r>
          <w:rPr>
            <w:webHidden/>
          </w:rPr>
          <w:fldChar w:fldCharType="begin"/>
        </w:r>
        <w:r>
          <w:rPr>
            <w:webHidden/>
          </w:rPr>
          <w:instrText xml:space="preserve"> PAGEREF _Toc243377788 \h </w:instrText>
        </w:r>
        <w:r>
          <w:rPr>
            <w:webHidden/>
          </w:rPr>
        </w:r>
        <w:r>
          <w:rPr>
            <w:webHidden/>
          </w:rPr>
          <w:fldChar w:fldCharType="separate"/>
        </w:r>
        <w:r w:rsidR="00A96B4E">
          <w:rPr>
            <w:webHidden/>
          </w:rPr>
          <w:t>35</w:t>
        </w:r>
        <w:r>
          <w:rPr>
            <w:webHidden/>
          </w:rPr>
          <w:fldChar w:fldCharType="end"/>
        </w:r>
      </w:hyperlink>
    </w:p>
    <w:p w14:paraId="7B452946" w14:textId="796C3FB3"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89" w:history="1">
        <w:r w:rsidRPr="0017067A">
          <w:rPr>
            <w:rStyle w:val="a3"/>
            <w:noProof/>
          </w:rPr>
          <w:t>RT, 19.10.2026, Доцент Балынин: пенсия по потере кормильца-супруга сохраняется в новом браке</w:t>
        </w:r>
        <w:r>
          <w:rPr>
            <w:noProof/>
            <w:webHidden/>
          </w:rPr>
          <w:tab/>
        </w:r>
        <w:r>
          <w:rPr>
            <w:noProof/>
            <w:webHidden/>
          </w:rPr>
          <w:fldChar w:fldCharType="begin"/>
        </w:r>
        <w:r>
          <w:rPr>
            <w:noProof/>
            <w:webHidden/>
          </w:rPr>
          <w:instrText xml:space="preserve"> PAGEREF _Toc243377789 \h </w:instrText>
        </w:r>
        <w:r>
          <w:rPr>
            <w:noProof/>
            <w:webHidden/>
          </w:rPr>
        </w:r>
        <w:r>
          <w:rPr>
            <w:noProof/>
            <w:webHidden/>
          </w:rPr>
          <w:fldChar w:fldCharType="separate"/>
        </w:r>
        <w:r w:rsidR="00A96B4E">
          <w:rPr>
            <w:noProof/>
            <w:webHidden/>
          </w:rPr>
          <w:t>35</w:t>
        </w:r>
        <w:r>
          <w:rPr>
            <w:noProof/>
            <w:webHidden/>
          </w:rPr>
          <w:fldChar w:fldCharType="end"/>
        </w:r>
      </w:hyperlink>
    </w:p>
    <w:p w14:paraId="274D6F99" w14:textId="238AE551" w:rsidR="00783DAB" w:rsidRDefault="00783DAB">
      <w:pPr>
        <w:pStyle w:val="31"/>
        <w:rPr>
          <w:rFonts w:asciiTheme="minorHAnsi" w:eastAsiaTheme="minorEastAsia" w:hAnsiTheme="minorHAnsi" w:cstheme="minorBidi"/>
          <w:sz w:val="22"/>
          <w:szCs w:val="22"/>
        </w:rPr>
      </w:pPr>
      <w:hyperlink w:anchor="_Toc243377790" w:history="1">
        <w:r w:rsidRPr="0017067A">
          <w:rPr>
            <w:rStyle w:val="a3"/>
          </w:rPr>
          <w:t>Право на страховую пенсию по случаю потери кормильца имеют нетрудоспособные члены семьи, состоявшие на его иждивении. Об этом в беседе с RT рассказал доцент Финансового университета при правительстве России Игорь Балынин.</w:t>
        </w:r>
        <w:r>
          <w:rPr>
            <w:webHidden/>
          </w:rPr>
          <w:tab/>
        </w:r>
        <w:r>
          <w:rPr>
            <w:webHidden/>
          </w:rPr>
          <w:fldChar w:fldCharType="begin"/>
        </w:r>
        <w:r>
          <w:rPr>
            <w:webHidden/>
          </w:rPr>
          <w:instrText xml:space="preserve"> PAGEREF _Toc243377790 \h </w:instrText>
        </w:r>
        <w:r>
          <w:rPr>
            <w:webHidden/>
          </w:rPr>
        </w:r>
        <w:r>
          <w:rPr>
            <w:webHidden/>
          </w:rPr>
          <w:fldChar w:fldCharType="separate"/>
        </w:r>
        <w:r w:rsidR="00A96B4E">
          <w:rPr>
            <w:webHidden/>
          </w:rPr>
          <w:t>35</w:t>
        </w:r>
        <w:r>
          <w:rPr>
            <w:webHidden/>
          </w:rPr>
          <w:fldChar w:fldCharType="end"/>
        </w:r>
      </w:hyperlink>
    </w:p>
    <w:p w14:paraId="60BEFC26" w14:textId="75596993"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91" w:history="1">
        <w:r w:rsidRPr="0017067A">
          <w:rPr>
            <w:rStyle w:val="a3"/>
            <w:noProof/>
            <w:lang w:val="en-US"/>
          </w:rPr>
          <w:t>RT</w:t>
        </w:r>
        <w:r w:rsidRPr="0017067A">
          <w:rPr>
            <w:rStyle w:val="a3"/>
            <w:noProof/>
          </w:rPr>
          <w:t>, 20.10.2026, Юрист Борзенко: передать пенсионные накопления после смерти можно правопреемнику</w:t>
        </w:r>
        <w:r>
          <w:rPr>
            <w:noProof/>
            <w:webHidden/>
          </w:rPr>
          <w:tab/>
        </w:r>
        <w:r>
          <w:rPr>
            <w:noProof/>
            <w:webHidden/>
          </w:rPr>
          <w:fldChar w:fldCharType="begin"/>
        </w:r>
        <w:r>
          <w:rPr>
            <w:noProof/>
            <w:webHidden/>
          </w:rPr>
          <w:instrText xml:space="preserve"> PAGEREF _Toc243377791 \h </w:instrText>
        </w:r>
        <w:r>
          <w:rPr>
            <w:noProof/>
            <w:webHidden/>
          </w:rPr>
        </w:r>
        <w:r>
          <w:rPr>
            <w:noProof/>
            <w:webHidden/>
          </w:rPr>
          <w:fldChar w:fldCharType="separate"/>
        </w:r>
        <w:r w:rsidR="00A96B4E">
          <w:rPr>
            <w:noProof/>
            <w:webHidden/>
          </w:rPr>
          <w:t>36</w:t>
        </w:r>
        <w:r>
          <w:rPr>
            <w:noProof/>
            <w:webHidden/>
          </w:rPr>
          <w:fldChar w:fldCharType="end"/>
        </w:r>
      </w:hyperlink>
    </w:p>
    <w:p w14:paraId="19DC2728" w14:textId="227597F6" w:rsidR="00783DAB" w:rsidRDefault="00783DAB">
      <w:pPr>
        <w:pStyle w:val="31"/>
        <w:rPr>
          <w:rFonts w:asciiTheme="minorHAnsi" w:eastAsiaTheme="minorEastAsia" w:hAnsiTheme="minorHAnsi" w:cstheme="minorBidi"/>
          <w:sz w:val="22"/>
          <w:szCs w:val="22"/>
        </w:rPr>
      </w:pPr>
      <w:hyperlink w:anchor="_Toc243377792" w:history="1">
        <w:r w:rsidRPr="0017067A">
          <w:rPr>
            <w:rStyle w:val="a3"/>
          </w:rPr>
          <w:t>Пенсионные накопления — это средства, которые формируются за счёт страховых взносов работодателей, добровольных взносов граждан и материнского капитала, направленного на накопительную пенсию. Об этом рассказала в беседе с RT адвокат, руководитель Дома права «Аванти» Надежда Борзенко.</w:t>
        </w:r>
        <w:r>
          <w:rPr>
            <w:webHidden/>
          </w:rPr>
          <w:tab/>
        </w:r>
        <w:r>
          <w:rPr>
            <w:webHidden/>
          </w:rPr>
          <w:fldChar w:fldCharType="begin"/>
        </w:r>
        <w:r>
          <w:rPr>
            <w:webHidden/>
          </w:rPr>
          <w:instrText xml:space="preserve"> PAGEREF _Toc243377792 \h </w:instrText>
        </w:r>
        <w:r>
          <w:rPr>
            <w:webHidden/>
          </w:rPr>
        </w:r>
        <w:r>
          <w:rPr>
            <w:webHidden/>
          </w:rPr>
          <w:fldChar w:fldCharType="separate"/>
        </w:r>
        <w:r w:rsidR="00A96B4E">
          <w:rPr>
            <w:webHidden/>
          </w:rPr>
          <w:t>36</w:t>
        </w:r>
        <w:r>
          <w:rPr>
            <w:webHidden/>
          </w:rPr>
          <w:fldChar w:fldCharType="end"/>
        </w:r>
      </w:hyperlink>
    </w:p>
    <w:p w14:paraId="2DD6EBD8" w14:textId="64340E6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93" w:history="1">
        <w:r w:rsidRPr="0017067A">
          <w:rPr>
            <w:rStyle w:val="a3"/>
            <w:noProof/>
          </w:rPr>
          <w:t xml:space="preserve">Forbes.ru, 19.10.2026, </w:t>
        </w:r>
        <w:r w:rsidRPr="0017067A">
          <w:rPr>
            <w:rStyle w:val="a3"/>
            <w:rFonts w:eastAsia="Verdana"/>
            <w:noProof/>
          </w:rPr>
          <w:t>Пенсия для зумеров: из чего складывается, на какую рассчитывать и как ее увеличить</w:t>
        </w:r>
        <w:r>
          <w:rPr>
            <w:noProof/>
            <w:webHidden/>
          </w:rPr>
          <w:tab/>
        </w:r>
        <w:r>
          <w:rPr>
            <w:noProof/>
            <w:webHidden/>
          </w:rPr>
          <w:fldChar w:fldCharType="begin"/>
        </w:r>
        <w:r>
          <w:rPr>
            <w:noProof/>
            <w:webHidden/>
          </w:rPr>
          <w:instrText xml:space="preserve"> PAGEREF _Toc243377793 \h </w:instrText>
        </w:r>
        <w:r>
          <w:rPr>
            <w:noProof/>
            <w:webHidden/>
          </w:rPr>
        </w:r>
        <w:r>
          <w:rPr>
            <w:noProof/>
            <w:webHidden/>
          </w:rPr>
          <w:fldChar w:fldCharType="separate"/>
        </w:r>
        <w:r w:rsidR="00A96B4E">
          <w:rPr>
            <w:noProof/>
            <w:webHidden/>
          </w:rPr>
          <w:t>37</w:t>
        </w:r>
        <w:r>
          <w:rPr>
            <w:noProof/>
            <w:webHidden/>
          </w:rPr>
          <w:fldChar w:fldCharType="end"/>
        </w:r>
      </w:hyperlink>
    </w:p>
    <w:p w14:paraId="29228DCB" w14:textId="37031AA5" w:rsidR="00783DAB" w:rsidRDefault="00783DAB">
      <w:pPr>
        <w:pStyle w:val="31"/>
        <w:rPr>
          <w:rFonts w:asciiTheme="minorHAnsi" w:eastAsiaTheme="minorEastAsia" w:hAnsiTheme="minorHAnsi" w:cstheme="minorBidi"/>
          <w:sz w:val="22"/>
          <w:szCs w:val="22"/>
        </w:rPr>
      </w:pPr>
      <w:hyperlink w:anchor="_Toc243377794" w:history="1">
        <w:r w:rsidRPr="0017067A">
          <w:rPr>
            <w:rStyle w:val="a3"/>
          </w:rPr>
          <w:t>Пенсия складывается из двух частей: фиксированной выплаты от государства и суммы пенсионных баллов, умноженных на их стоимость. Так, при медианной зарплате 60 000 рублей и 30 годах стажа пенсия составит почти 24 000 рублей. Чтобы выйти на пенсионный доход 50 000 рублей в месяц и более, нужно накопить около 258 баллов – это примерно 30 лет стажа при зарплате порядка 200 000 рублей в месяц. Forbes Young разбирается, как рассчитать свою будущую пенсию тем, кому до нее еще далеко, какие инструменты помогут ее увеличить и в каком возрасте нужно начинать откладывать на старость.</w:t>
        </w:r>
        <w:r>
          <w:rPr>
            <w:webHidden/>
          </w:rPr>
          <w:tab/>
        </w:r>
        <w:r>
          <w:rPr>
            <w:webHidden/>
          </w:rPr>
          <w:fldChar w:fldCharType="begin"/>
        </w:r>
        <w:r>
          <w:rPr>
            <w:webHidden/>
          </w:rPr>
          <w:instrText xml:space="preserve"> PAGEREF _Toc243377794 \h </w:instrText>
        </w:r>
        <w:r>
          <w:rPr>
            <w:webHidden/>
          </w:rPr>
        </w:r>
        <w:r>
          <w:rPr>
            <w:webHidden/>
          </w:rPr>
          <w:fldChar w:fldCharType="separate"/>
        </w:r>
        <w:r w:rsidR="00A96B4E">
          <w:rPr>
            <w:webHidden/>
          </w:rPr>
          <w:t>37</w:t>
        </w:r>
        <w:r>
          <w:rPr>
            <w:webHidden/>
          </w:rPr>
          <w:fldChar w:fldCharType="end"/>
        </w:r>
      </w:hyperlink>
    </w:p>
    <w:p w14:paraId="2DA673CC" w14:textId="6DA656EE"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95" w:history="1">
        <w:r w:rsidRPr="0017067A">
          <w:rPr>
            <w:rStyle w:val="a3"/>
            <w:noProof/>
          </w:rPr>
          <w:t>Клерк.ру, 19.10.2026, Выход на пенсию в 63 при стаже в 32 года</w:t>
        </w:r>
        <w:r>
          <w:rPr>
            <w:noProof/>
            <w:webHidden/>
          </w:rPr>
          <w:tab/>
        </w:r>
        <w:r>
          <w:rPr>
            <w:noProof/>
            <w:webHidden/>
          </w:rPr>
          <w:fldChar w:fldCharType="begin"/>
        </w:r>
        <w:r>
          <w:rPr>
            <w:noProof/>
            <w:webHidden/>
          </w:rPr>
          <w:instrText xml:space="preserve"> PAGEREF _Toc243377795 \h </w:instrText>
        </w:r>
        <w:r>
          <w:rPr>
            <w:noProof/>
            <w:webHidden/>
          </w:rPr>
        </w:r>
        <w:r>
          <w:rPr>
            <w:noProof/>
            <w:webHidden/>
          </w:rPr>
          <w:fldChar w:fldCharType="separate"/>
        </w:r>
        <w:r w:rsidR="00A96B4E">
          <w:rPr>
            <w:noProof/>
            <w:webHidden/>
          </w:rPr>
          <w:t>42</w:t>
        </w:r>
        <w:r>
          <w:rPr>
            <w:noProof/>
            <w:webHidden/>
          </w:rPr>
          <w:fldChar w:fldCharType="end"/>
        </w:r>
      </w:hyperlink>
    </w:p>
    <w:p w14:paraId="65B524C9" w14:textId="40563F7A" w:rsidR="00783DAB" w:rsidRDefault="00783DAB">
      <w:pPr>
        <w:pStyle w:val="31"/>
        <w:rPr>
          <w:rFonts w:asciiTheme="minorHAnsi" w:eastAsiaTheme="minorEastAsia" w:hAnsiTheme="minorHAnsi" w:cstheme="minorBidi"/>
          <w:sz w:val="22"/>
          <w:szCs w:val="22"/>
        </w:rPr>
      </w:pPr>
      <w:hyperlink w:anchor="_Toc243377796" w:history="1">
        <w:r w:rsidRPr="0017067A">
          <w:rPr>
            <w:rStyle w:val="a3"/>
          </w:rPr>
          <w:t>Выход на пенсию в 63 года при стаже в 32 года — ситуация, которая вызывает много вопросов и путаницы. С одной стороны, 32 года стажа кажутся солидным трудовым багажом. С другой — с 2026 года общеустановленный пенсионный возраст для женщин составляет 59 лет, для мужчин — 64 года, а для досрочной пенсии по длительному стажу женщинам требуется 37 лет, мужчинам — 42 года. Возникает резонный вопрос: даёт ли 32-летний стаж право на пенсию в 63 года, или придётся ждать общего возраста? Ответ зависит от пола, года рождения и наличия дополнительных оснований. Разберёмся детально, как оценивается стаж, какие требования действуют в 2026 году и что делать, если вы рассчитывали на досрочный выход.</w:t>
        </w:r>
        <w:r>
          <w:rPr>
            <w:webHidden/>
          </w:rPr>
          <w:tab/>
        </w:r>
        <w:r>
          <w:rPr>
            <w:webHidden/>
          </w:rPr>
          <w:fldChar w:fldCharType="begin"/>
        </w:r>
        <w:r>
          <w:rPr>
            <w:webHidden/>
          </w:rPr>
          <w:instrText xml:space="preserve"> PAGEREF _Toc243377796 \h </w:instrText>
        </w:r>
        <w:r>
          <w:rPr>
            <w:webHidden/>
          </w:rPr>
        </w:r>
        <w:r>
          <w:rPr>
            <w:webHidden/>
          </w:rPr>
          <w:fldChar w:fldCharType="separate"/>
        </w:r>
        <w:r w:rsidR="00A96B4E">
          <w:rPr>
            <w:webHidden/>
          </w:rPr>
          <w:t>42</w:t>
        </w:r>
        <w:r>
          <w:rPr>
            <w:webHidden/>
          </w:rPr>
          <w:fldChar w:fldCharType="end"/>
        </w:r>
      </w:hyperlink>
    </w:p>
    <w:p w14:paraId="71511E64" w14:textId="43E57BDF"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97" w:history="1">
        <w:r w:rsidRPr="0017067A">
          <w:rPr>
            <w:rStyle w:val="a3"/>
            <w:noProof/>
          </w:rPr>
          <w:t>Радио Sputnik, 19.10.2026, Бессараб объяснила, почему зарплата в конверте лишает будущей достойной пенсии</w:t>
        </w:r>
        <w:r>
          <w:rPr>
            <w:noProof/>
            <w:webHidden/>
          </w:rPr>
          <w:tab/>
        </w:r>
        <w:r>
          <w:rPr>
            <w:noProof/>
            <w:webHidden/>
          </w:rPr>
          <w:fldChar w:fldCharType="begin"/>
        </w:r>
        <w:r>
          <w:rPr>
            <w:noProof/>
            <w:webHidden/>
          </w:rPr>
          <w:instrText xml:space="preserve"> PAGEREF _Toc243377797 \h </w:instrText>
        </w:r>
        <w:r>
          <w:rPr>
            <w:noProof/>
            <w:webHidden/>
          </w:rPr>
        </w:r>
        <w:r>
          <w:rPr>
            <w:noProof/>
            <w:webHidden/>
          </w:rPr>
          <w:fldChar w:fldCharType="separate"/>
        </w:r>
        <w:r w:rsidR="00A96B4E">
          <w:rPr>
            <w:noProof/>
            <w:webHidden/>
          </w:rPr>
          <w:t>47</w:t>
        </w:r>
        <w:r>
          <w:rPr>
            <w:noProof/>
            <w:webHidden/>
          </w:rPr>
          <w:fldChar w:fldCharType="end"/>
        </w:r>
      </w:hyperlink>
    </w:p>
    <w:p w14:paraId="5007C755" w14:textId="58392D91" w:rsidR="00783DAB" w:rsidRDefault="00783DAB">
      <w:pPr>
        <w:pStyle w:val="31"/>
        <w:rPr>
          <w:rFonts w:asciiTheme="minorHAnsi" w:eastAsiaTheme="minorEastAsia" w:hAnsiTheme="minorHAnsi" w:cstheme="minorBidi"/>
          <w:sz w:val="22"/>
          <w:szCs w:val="22"/>
        </w:rPr>
      </w:pPr>
      <w:hyperlink w:anchor="_Toc243377798" w:history="1">
        <w:r w:rsidRPr="0017067A">
          <w:rPr>
            <w:rStyle w:val="a3"/>
          </w:rPr>
          <w:t>Опросы показали, что для комфортного проживания после трудовой деятельности россиянам необходима пенсия в 100 тысяч рублей. Что нужно сделать, чтобы приблизиться к этой цифре, в интервью «Парламентской газете» рассказала зампредседателя комитета Госдумы по труду, социальной политике и делам ветеранов Светлана Бессараб.</w:t>
        </w:r>
        <w:r>
          <w:rPr>
            <w:webHidden/>
          </w:rPr>
          <w:tab/>
        </w:r>
        <w:r>
          <w:rPr>
            <w:webHidden/>
          </w:rPr>
          <w:fldChar w:fldCharType="begin"/>
        </w:r>
        <w:r>
          <w:rPr>
            <w:webHidden/>
          </w:rPr>
          <w:instrText xml:space="preserve"> PAGEREF _Toc243377798 \h </w:instrText>
        </w:r>
        <w:r>
          <w:rPr>
            <w:webHidden/>
          </w:rPr>
        </w:r>
        <w:r>
          <w:rPr>
            <w:webHidden/>
          </w:rPr>
          <w:fldChar w:fldCharType="separate"/>
        </w:r>
        <w:r w:rsidR="00A96B4E">
          <w:rPr>
            <w:webHidden/>
          </w:rPr>
          <w:t>47</w:t>
        </w:r>
        <w:r>
          <w:rPr>
            <w:webHidden/>
          </w:rPr>
          <w:fldChar w:fldCharType="end"/>
        </w:r>
      </w:hyperlink>
    </w:p>
    <w:p w14:paraId="5576DC06" w14:textId="2707CFA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799" w:history="1">
        <w:r w:rsidRPr="0017067A">
          <w:rPr>
            <w:rStyle w:val="a3"/>
            <w:noProof/>
          </w:rPr>
          <w:t>NEWS.ru, 19.10.2026, В Госдуме ответили, как обеспечить достойный уровень пенсии</w:t>
        </w:r>
        <w:r>
          <w:rPr>
            <w:noProof/>
            <w:webHidden/>
          </w:rPr>
          <w:tab/>
        </w:r>
        <w:r>
          <w:rPr>
            <w:noProof/>
            <w:webHidden/>
          </w:rPr>
          <w:fldChar w:fldCharType="begin"/>
        </w:r>
        <w:r>
          <w:rPr>
            <w:noProof/>
            <w:webHidden/>
          </w:rPr>
          <w:instrText xml:space="preserve"> PAGEREF _Toc243377799 \h </w:instrText>
        </w:r>
        <w:r>
          <w:rPr>
            <w:noProof/>
            <w:webHidden/>
          </w:rPr>
        </w:r>
        <w:r>
          <w:rPr>
            <w:noProof/>
            <w:webHidden/>
          </w:rPr>
          <w:fldChar w:fldCharType="separate"/>
        </w:r>
        <w:r w:rsidR="00A96B4E">
          <w:rPr>
            <w:noProof/>
            <w:webHidden/>
          </w:rPr>
          <w:t>48</w:t>
        </w:r>
        <w:r>
          <w:rPr>
            <w:noProof/>
            <w:webHidden/>
          </w:rPr>
          <w:fldChar w:fldCharType="end"/>
        </w:r>
      </w:hyperlink>
    </w:p>
    <w:p w14:paraId="4BE3AB58" w14:textId="6E5133D7" w:rsidR="00783DAB" w:rsidRDefault="00783DAB">
      <w:pPr>
        <w:pStyle w:val="31"/>
        <w:rPr>
          <w:rFonts w:asciiTheme="minorHAnsi" w:eastAsiaTheme="minorEastAsia" w:hAnsiTheme="minorHAnsi" w:cstheme="minorBidi"/>
          <w:sz w:val="22"/>
          <w:szCs w:val="22"/>
        </w:rPr>
      </w:pPr>
      <w:hyperlink w:anchor="_Toc243377800" w:history="1">
        <w:r w:rsidRPr="0017067A">
          <w:rPr>
            <w:rStyle w:val="a3"/>
          </w:rPr>
          <w:t>Для больших пенсионных выплат важно официальное трудоустройство, заявила «Парламентской газете» зампредседателя комитета Госдумы по труду, социальной политике и делам ветеранов Светлана Бессараб. Она отметила, что размер пенсии также зависит от зарплаты работника.</w:t>
        </w:r>
        <w:r>
          <w:rPr>
            <w:webHidden/>
          </w:rPr>
          <w:tab/>
        </w:r>
        <w:r>
          <w:rPr>
            <w:webHidden/>
          </w:rPr>
          <w:fldChar w:fldCharType="begin"/>
        </w:r>
        <w:r>
          <w:rPr>
            <w:webHidden/>
          </w:rPr>
          <w:instrText xml:space="preserve"> PAGEREF _Toc243377800 \h </w:instrText>
        </w:r>
        <w:r>
          <w:rPr>
            <w:webHidden/>
          </w:rPr>
        </w:r>
        <w:r>
          <w:rPr>
            <w:webHidden/>
          </w:rPr>
          <w:fldChar w:fldCharType="separate"/>
        </w:r>
        <w:r w:rsidR="00A96B4E">
          <w:rPr>
            <w:webHidden/>
          </w:rPr>
          <w:t>48</w:t>
        </w:r>
        <w:r>
          <w:rPr>
            <w:webHidden/>
          </w:rPr>
          <w:fldChar w:fldCharType="end"/>
        </w:r>
      </w:hyperlink>
    </w:p>
    <w:p w14:paraId="78312EA6" w14:textId="4B80AB00"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01" w:history="1">
        <w:r w:rsidRPr="0017067A">
          <w:rPr>
            <w:rStyle w:val="a3"/>
            <w:noProof/>
            <w:lang w:val="en-US"/>
          </w:rPr>
          <w:t>NEWS</w:t>
        </w:r>
        <w:r w:rsidRPr="0017067A">
          <w:rPr>
            <w:rStyle w:val="a3"/>
            <w:noProof/>
          </w:rPr>
          <w:t>.</w:t>
        </w:r>
        <w:r w:rsidRPr="0017067A">
          <w:rPr>
            <w:rStyle w:val="a3"/>
            <w:noProof/>
            <w:lang w:val="en-US"/>
          </w:rPr>
          <w:t>ru</w:t>
        </w:r>
        <w:r w:rsidRPr="0017067A">
          <w:rPr>
            <w:rStyle w:val="a3"/>
            <w:noProof/>
          </w:rPr>
          <w:t>, 19.10.2026, В ГД рассказали, какие параметры лежат в проекте бюджета на 2027-2029 годы</w:t>
        </w:r>
        <w:r>
          <w:rPr>
            <w:noProof/>
            <w:webHidden/>
          </w:rPr>
          <w:tab/>
        </w:r>
        <w:r>
          <w:rPr>
            <w:noProof/>
            <w:webHidden/>
          </w:rPr>
          <w:fldChar w:fldCharType="begin"/>
        </w:r>
        <w:r>
          <w:rPr>
            <w:noProof/>
            <w:webHidden/>
          </w:rPr>
          <w:instrText xml:space="preserve"> PAGEREF _Toc243377801 \h </w:instrText>
        </w:r>
        <w:r>
          <w:rPr>
            <w:noProof/>
            <w:webHidden/>
          </w:rPr>
        </w:r>
        <w:r>
          <w:rPr>
            <w:noProof/>
            <w:webHidden/>
          </w:rPr>
          <w:fldChar w:fldCharType="separate"/>
        </w:r>
        <w:r w:rsidR="00A96B4E">
          <w:rPr>
            <w:noProof/>
            <w:webHidden/>
          </w:rPr>
          <w:t>48</w:t>
        </w:r>
        <w:r>
          <w:rPr>
            <w:noProof/>
            <w:webHidden/>
          </w:rPr>
          <w:fldChar w:fldCharType="end"/>
        </w:r>
      </w:hyperlink>
    </w:p>
    <w:p w14:paraId="11D794C9" w14:textId="3483A88F" w:rsidR="00783DAB" w:rsidRDefault="00783DAB">
      <w:pPr>
        <w:pStyle w:val="31"/>
        <w:rPr>
          <w:rFonts w:asciiTheme="minorHAnsi" w:eastAsiaTheme="minorEastAsia" w:hAnsiTheme="minorHAnsi" w:cstheme="minorBidi"/>
          <w:sz w:val="22"/>
          <w:szCs w:val="22"/>
        </w:rPr>
      </w:pPr>
      <w:hyperlink w:anchor="_Toc243377802" w:history="1">
        <w:r w:rsidRPr="0017067A">
          <w:rPr>
            <w:rStyle w:val="a3"/>
          </w:rPr>
          <w:t xml:space="preserve">Проект федерального бюджета на 2027-2029 годы предполагает, что средняя зарплата в России составит около 120 тыс. рублей в месяц до вычета налогов, заявил </w:t>
        </w:r>
        <w:r w:rsidRPr="0017067A">
          <w:rPr>
            <w:rStyle w:val="a3"/>
            <w:lang w:val="en-US"/>
          </w:rPr>
          <w:t>NEWS</w:t>
        </w:r>
        <w:r w:rsidRPr="0017067A">
          <w:rPr>
            <w:rStyle w:val="a3"/>
          </w:rPr>
          <w:t>.</w:t>
        </w:r>
        <w:r w:rsidRPr="0017067A">
          <w:rPr>
            <w:rStyle w:val="a3"/>
            <w:lang w:val="en-US"/>
          </w:rPr>
          <w:t>ru</w:t>
        </w:r>
        <w:r w:rsidRPr="0017067A">
          <w:rPr>
            <w:rStyle w:val="a3"/>
          </w:rPr>
          <w:t xml:space="preserve"> депутат Госдумы Алексей Говырин. По его словам, номинальный рост заработков ожидается на уровне 6,8%.</w:t>
        </w:r>
        <w:r>
          <w:rPr>
            <w:webHidden/>
          </w:rPr>
          <w:tab/>
        </w:r>
        <w:r>
          <w:rPr>
            <w:webHidden/>
          </w:rPr>
          <w:fldChar w:fldCharType="begin"/>
        </w:r>
        <w:r>
          <w:rPr>
            <w:webHidden/>
          </w:rPr>
          <w:instrText xml:space="preserve"> PAGEREF _Toc243377802 \h </w:instrText>
        </w:r>
        <w:r>
          <w:rPr>
            <w:webHidden/>
          </w:rPr>
        </w:r>
        <w:r>
          <w:rPr>
            <w:webHidden/>
          </w:rPr>
          <w:fldChar w:fldCharType="separate"/>
        </w:r>
        <w:r w:rsidR="00A96B4E">
          <w:rPr>
            <w:webHidden/>
          </w:rPr>
          <w:t>48</w:t>
        </w:r>
        <w:r>
          <w:rPr>
            <w:webHidden/>
          </w:rPr>
          <w:fldChar w:fldCharType="end"/>
        </w:r>
      </w:hyperlink>
    </w:p>
    <w:p w14:paraId="1673ADE0" w14:textId="53CC275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03" w:history="1">
        <w:r w:rsidRPr="0017067A">
          <w:rPr>
            <w:rStyle w:val="a3"/>
            <w:noProof/>
          </w:rPr>
          <w:t>Выберу.ру, 19.10.2026, В Госдуме рассказали, как получить пенсию в 100 000 рублей</w:t>
        </w:r>
        <w:r>
          <w:rPr>
            <w:noProof/>
            <w:webHidden/>
          </w:rPr>
          <w:tab/>
        </w:r>
        <w:r>
          <w:rPr>
            <w:noProof/>
            <w:webHidden/>
          </w:rPr>
          <w:fldChar w:fldCharType="begin"/>
        </w:r>
        <w:r>
          <w:rPr>
            <w:noProof/>
            <w:webHidden/>
          </w:rPr>
          <w:instrText xml:space="preserve"> PAGEREF _Toc243377803 \h </w:instrText>
        </w:r>
        <w:r>
          <w:rPr>
            <w:noProof/>
            <w:webHidden/>
          </w:rPr>
        </w:r>
        <w:r>
          <w:rPr>
            <w:noProof/>
            <w:webHidden/>
          </w:rPr>
          <w:fldChar w:fldCharType="separate"/>
        </w:r>
        <w:r w:rsidR="00A96B4E">
          <w:rPr>
            <w:noProof/>
            <w:webHidden/>
          </w:rPr>
          <w:t>49</w:t>
        </w:r>
        <w:r>
          <w:rPr>
            <w:noProof/>
            <w:webHidden/>
          </w:rPr>
          <w:fldChar w:fldCharType="end"/>
        </w:r>
      </w:hyperlink>
    </w:p>
    <w:p w14:paraId="6EE22F75" w14:textId="66C32ECD" w:rsidR="00783DAB" w:rsidRDefault="00783DAB">
      <w:pPr>
        <w:pStyle w:val="31"/>
        <w:rPr>
          <w:rFonts w:asciiTheme="minorHAnsi" w:eastAsiaTheme="minorEastAsia" w:hAnsiTheme="minorHAnsi" w:cstheme="minorBidi"/>
          <w:sz w:val="22"/>
          <w:szCs w:val="22"/>
        </w:rPr>
      </w:pPr>
      <w:hyperlink w:anchor="_Toc243377804" w:history="1">
        <w:r w:rsidRPr="0017067A">
          <w:rPr>
            <w:rStyle w:val="a3"/>
          </w:rPr>
          <w:t xml:space="preserve">Многие люди мечтают о пенсии в 100 000 рублей. Таковы данные опроса, который провёл </w:t>
        </w:r>
        <w:r w:rsidRPr="0017067A">
          <w:rPr>
            <w:rStyle w:val="a3"/>
            <w:lang w:val="en-US"/>
          </w:rPr>
          <w:t>Webbankir</w:t>
        </w:r>
        <w:r w:rsidRPr="0017067A">
          <w:rPr>
            <w:rStyle w:val="a3"/>
          </w:rPr>
          <w:t>. Чтобы получать такую сумму, нужно выполнить четыре условия, рассказали в Госдуме. Посмотрим, кто из нас с вами способен прийти к желаемому.Узнайте, кто может получать пенсию в 100 000 рублей. Фото: нейросеть</w:t>
        </w:r>
        <w:r>
          <w:rPr>
            <w:webHidden/>
          </w:rPr>
          <w:tab/>
        </w:r>
        <w:r>
          <w:rPr>
            <w:webHidden/>
          </w:rPr>
          <w:fldChar w:fldCharType="begin"/>
        </w:r>
        <w:r>
          <w:rPr>
            <w:webHidden/>
          </w:rPr>
          <w:instrText xml:space="preserve"> PAGEREF _Toc243377804 \h </w:instrText>
        </w:r>
        <w:r>
          <w:rPr>
            <w:webHidden/>
          </w:rPr>
        </w:r>
        <w:r>
          <w:rPr>
            <w:webHidden/>
          </w:rPr>
          <w:fldChar w:fldCharType="separate"/>
        </w:r>
        <w:r w:rsidR="00A96B4E">
          <w:rPr>
            <w:webHidden/>
          </w:rPr>
          <w:t>49</w:t>
        </w:r>
        <w:r>
          <w:rPr>
            <w:webHidden/>
          </w:rPr>
          <w:fldChar w:fldCharType="end"/>
        </w:r>
      </w:hyperlink>
    </w:p>
    <w:p w14:paraId="76438779" w14:textId="0FDBA80D"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05" w:history="1">
        <w:r w:rsidRPr="0017067A">
          <w:rPr>
            <w:rStyle w:val="a3"/>
            <w:noProof/>
          </w:rPr>
          <w:t>Life.ru, 19.10.2026, Вернуть деньги за заботу о родителях: в России предложили ввести налоговый вычет на сиделок</w:t>
        </w:r>
        <w:r>
          <w:rPr>
            <w:noProof/>
            <w:webHidden/>
          </w:rPr>
          <w:tab/>
        </w:r>
        <w:r>
          <w:rPr>
            <w:noProof/>
            <w:webHidden/>
          </w:rPr>
          <w:fldChar w:fldCharType="begin"/>
        </w:r>
        <w:r>
          <w:rPr>
            <w:noProof/>
            <w:webHidden/>
          </w:rPr>
          <w:instrText xml:space="preserve"> PAGEREF _Toc243377805 \h </w:instrText>
        </w:r>
        <w:r>
          <w:rPr>
            <w:noProof/>
            <w:webHidden/>
          </w:rPr>
        </w:r>
        <w:r>
          <w:rPr>
            <w:noProof/>
            <w:webHidden/>
          </w:rPr>
          <w:fldChar w:fldCharType="separate"/>
        </w:r>
        <w:r w:rsidR="00A96B4E">
          <w:rPr>
            <w:noProof/>
            <w:webHidden/>
          </w:rPr>
          <w:t>50</w:t>
        </w:r>
        <w:r>
          <w:rPr>
            <w:noProof/>
            <w:webHidden/>
          </w:rPr>
          <w:fldChar w:fldCharType="end"/>
        </w:r>
      </w:hyperlink>
    </w:p>
    <w:p w14:paraId="17B1236C" w14:textId="13BD3E5D" w:rsidR="00783DAB" w:rsidRDefault="00783DAB">
      <w:pPr>
        <w:pStyle w:val="31"/>
        <w:rPr>
          <w:rFonts w:asciiTheme="minorHAnsi" w:eastAsiaTheme="minorEastAsia" w:hAnsiTheme="minorHAnsi" w:cstheme="minorBidi"/>
          <w:sz w:val="22"/>
          <w:szCs w:val="22"/>
        </w:rPr>
      </w:pPr>
      <w:hyperlink w:anchor="_Toc243377806" w:history="1">
        <w:r w:rsidRPr="0017067A">
          <w:rPr>
            <w:rStyle w:val="a3"/>
          </w:rPr>
          <w:t>Расходы на сиделок и помощников по уходу за пожилыми предложили включить в перечень социальных налоговых вычетов. Инициативу в беседе с Life.ru озвучил первый заместитель председателя Комитета Госдумы по бюджету и налогам, депутат от ЛДПР Каплан Панеш.</w:t>
        </w:r>
        <w:r>
          <w:rPr>
            <w:webHidden/>
          </w:rPr>
          <w:tab/>
        </w:r>
        <w:r>
          <w:rPr>
            <w:webHidden/>
          </w:rPr>
          <w:fldChar w:fldCharType="begin"/>
        </w:r>
        <w:r>
          <w:rPr>
            <w:webHidden/>
          </w:rPr>
          <w:instrText xml:space="preserve"> PAGEREF _Toc243377806 \h </w:instrText>
        </w:r>
        <w:r>
          <w:rPr>
            <w:webHidden/>
          </w:rPr>
        </w:r>
        <w:r>
          <w:rPr>
            <w:webHidden/>
          </w:rPr>
          <w:fldChar w:fldCharType="separate"/>
        </w:r>
        <w:r w:rsidR="00A96B4E">
          <w:rPr>
            <w:webHidden/>
          </w:rPr>
          <w:t>50</w:t>
        </w:r>
        <w:r>
          <w:rPr>
            <w:webHidden/>
          </w:rPr>
          <w:fldChar w:fldCharType="end"/>
        </w:r>
      </w:hyperlink>
    </w:p>
    <w:p w14:paraId="01A8A075" w14:textId="632BE029"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07" w:history="1">
        <w:r w:rsidRPr="0017067A">
          <w:rPr>
            <w:rStyle w:val="a3"/>
            <w:noProof/>
          </w:rPr>
          <w:t>Общественная служба новостей, 19.10.2026, Пенсионерам напомнили о льготах, которые не назначают автоматически</w:t>
        </w:r>
        <w:r>
          <w:rPr>
            <w:noProof/>
            <w:webHidden/>
          </w:rPr>
          <w:tab/>
        </w:r>
        <w:r>
          <w:rPr>
            <w:noProof/>
            <w:webHidden/>
          </w:rPr>
          <w:fldChar w:fldCharType="begin"/>
        </w:r>
        <w:r>
          <w:rPr>
            <w:noProof/>
            <w:webHidden/>
          </w:rPr>
          <w:instrText xml:space="preserve"> PAGEREF _Toc243377807 \h </w:instrText>
        </w:r>
        <w:r>
          <w:rPr>
            <w:noProof/>
            <w:webHidden/>
          </w:rPr>
        </w:r>
        <w:r>
          <w:rPr>
            <w:noProof/>
            <w:webHidden/>
          </w:rPr>
          <w:fldChar w:fldCharType="separate"/>
        </w:r>
        <w:r w:rsidR="00A96B4E">
          <w:rPr>
            <w:noProof/>
            <w:webHidden/>
          </w:rPr>
          <w:t>51</w:t>
        </w:r>
        <w:r>
          <w:rPr>
            <w:noProof/>
            <w:webHidden/>
          </w:rPr>
          <w:fldChar w:fldCharType="end"/>
        </w:r>
      </w:hyperlink>
    </w:p>
    <w:p w14:paraId="3D206126" w14:textId="28A0F56A" w:rsidR="00783DAB" w:rsidRDefault="00783DAB">
      <w:pPr>
        <w:pStyle w:val="31"/>
        <w:rPr>
          <w:rFonts w:asciiTheme="minorHAnsi" w:eastAsiaTheme="minorEastAsia" w:hAnsiTheme="minorHAnsi" w:cstheme="minorBidi"/>
          <w:sz w:val="22"/>
          <w:szCs w:val="22"/>
        </w:rPr>
      </w:pPr>
      <w:hyperlink w:anchor="_Toc243377808" w:history="1">
        <w:r w:rsidRPr="0017067A">
          <w:rPr>
            <w:rStyle w:val="a3"/>
          </w:rPr>
          <w:t>Многие государственные выплаты и послабления для пенсионеров не оформляются автоматически. Если гражданин не подаст заявление в профильное ведомство своевременно, положенные льготы сгорят за весь пропущенный период.</w:t>
        </w:r>
        <w:r>
          <w:rPr>
            <w:webHidden/>
          </w:rPr>
          <w:tab/>
        </w:r>
        <w:r>
          <w:rPr>
            <w:webHidden/>
          </w:rPr>
          <w:fldChar w:fldCharType="begin"/>
        </w:r>
        <w:r>
          <w:rPr>
            <w:webHidden/>
          </w:rPr>
          <w:instrText xml:space="preserve"> PAGEREF _Toc243377808 \h </w:instrText>
        </w:r>
        <w:r>
          <w:rPr>
            <w:webHidden/>
          </w:rPr>
        </w:r>
        <w:r>
          <w:rPr>
            <w:webHidden/>
          </w:rPr>
          <w:fldChar w:fldCharType="separate"/>
        </w:r>
        <w:r w:rsidR="00A96B4E">
          <w:rPr>
            <w:webHidden/>
          </w:rPr>
          <w:t>51</w:t>
        </w:r>
        <w:r>
          <w:rPr>
            <w:webHidden/>
          </w:rPr>
          <w:fldChar w:fldCharType="end"/>
        </w:r>
      </w:hyperlink>
    </w:p>
    <w:p w14:paraId="1E3BD4EF" w14:textId="3AC5BE45"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09" w:history="1">
        <w:r w:rsidRPr="0017067A">
          <w:rPr>
            <w:rStyle w:val="a3"/>
            <w:noProof/>
          </w:rPr>
          <w:t>Общественная служба новостей, 19.10.2026, Какие меры поддержки предусмотрены для пенсионеров, чей стаж приходится на период с 2002 по 2014 год</w:t>
        </w:r>
        <w:r>
          <w:rPr>
            <w:noProof/>
            <w:webHidden/>
          </w:rPr>
          <w:tab/>
        </w:r>
        <w:r>
          <w:rPr>
            <w:noProof/>
            <w:webHidden/>
          </w:rPr>
          <w:fldChar w:fldCharType="begin"/>
        </w:r>
        <w:r>
          <w:rPr>
            <w:noProof/>
            <w:webHidden/>
          </w:rPr>
          <w:instrText xml:space="preserve"> PAGEREF _Toc243377809 \h </w:instrText>
        </w:r>
        <w:r>
          <w:rPr>
            <w:noProof/>
            <w:webHidden/>
          </w:rPr>
        </w:r>
        <w:r>
          <w:rPr>
            <w:noProof/>
            <w:webHidden/>
          </w:rPr>
          <w:fldChar w:fldCharType="separate"/>
        </w:r>
        <w:r w:rsidR="00A96B4E">
          <w:rPr>
            <w:noProof/>
            <w:webHidden/>
          </w:rPr>
          <w:t>52</w:t>
        </w:r>
        <w:r>
          <w:rPr>
            <w:noProof/>
            <w:webHidden/>
          </w:rPr>
          <w:fldChar w:fldCharType="end"/>
        </w:r>
      </w:hyperlink>
    </w:p>
    <w:p w14:paraId="7864A9DD" w14:textId="45E2CF5F" w:rsidR="00783DAB" w:rsidRDefault="00783DAB">
      <w:pPr>
        <w:pStyle w:val="31"/>
        <w:rPr>
          <w:rFonts w:asciiTheme="minorHAnsi" w:eastAsiaTheme="minorEastAsia" w:hAnsiTheme="minorHAnsi" w:cstheme="minorBidi"/>
          <w:sz w:val="22"/>
          <w:szCs w:val="22"/>
        </w:rPr>
      </w:pPr>
      <w:hyperlink w:anchor="_Toc243377810" w:history="1">
        <w:r w:rsidRPr="0017067A">
          <w:rPr>
            <w:rStyle w:val="a3"/>
          </w:rPr>
          <w:t>Отрезок времени с 2002 по 2014 год играет определяющую роль при формировании пенсионных выплат. Объем средств за эти двенадцать лет зависит не от продолжительности трудовой деятельности, а от фактической величины страховых взносов, перечисленных работодателями в Пенсионный фонд.</w:t>
        </w:r>
        <w:r>
          <w:rPr>
            <w:webHidden/>
          </w:rPr>
          <w:tab/>
        </w:r>
        <w:r>
          <w:rPr>
            <w:webHidden/>
          </w:rPr>
          <w:fldChar w:fldCharType="begin"/>
        </w:r>
        <w:r>
          <w:rPr>
            <w:webHidden/>
          </w:rPr>
          <w:instrText xml:space="preserve"> PAGEREF _Toc243377810 \h </w:instrText>
        </w:r>
        <w:r>
          <w:rPr>
            <w:webHidden/>
          </w:rPr>
        </w:r>
        <w:r>
          <w:rPr>
            <w:webHidden/>
          </w:rPr>
          <w:fldChar w:fldCharType="separate"/>
        </w:r>
        <w:r w:rsidR="00A96B4E">
          <w:rPr>
            <w:webHidden/>
          </w:rPr>
          <w:t>52</w:t>
        </w:r>
        <w:r>
          <w:rPr>
            <w:webHidden/>
          </w:rPr>
          <w:fldChar w:fldCharType="end"/>
        </w:r>
      </w:hyperlink>
    </w:p>
    <w:p w14:paraId="48D589B5" w14:textId="3ABE2325"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11" w:history="1">
        <w:r w:rsidRPr="0017067A">
          <w:rPr>
            <w:rStyle w:val="a3"/>
            <w:noProof/>
          </w:rPr>
          <w:t>Общественная служба новостей, 19.10.2026, Говырин: пенсионер должен получать компенсацию за задержку перечисления средств</w:t>
        </w:r>
        <w:r>
          <w:rPr>
            <w:noProof/>
            <w:webHidden/>
          </w:rPr>
          <w:tab/>
        </w:r>
        <w:r>
          <w:rPr>
            <w:noProof/>
            <w:webHidden/>
          </w:rPr>
          <w:fldChar w:fldCharType="begin"/>
        </w:r>
        <w:r>
          <w:rPr>
            <w:noProof/>
            <w:webHidden/>
          </w:rPr>
          <w:instrText xml:space="preserve"> PAGEREF _Toc243377811 \h </w:instrText>
        </w:r>
        <w:r>
          <w:rPr>
            <w:noProof/>
            <w:webHidden/>
          </w:rPr>
        </w:r>
        <w:r>
          <w:rPr>
            <w:noProof/>
            <w:webHidden/>
          </w:rPr>
          <w:fldChar w:fldCharType="separate"/>
        </w:r>
        <w:r w:rsidR="00A96B4E">
          <w:rPr>
            <w:noProof/>
            <w:webHidden/>
          </w:rPr>
          <w:t>54</w:t>
        </w:r>
        <w:r>
          <w:rPr>
            <w:noProof/>
            <w:webHidden/>
          </w:rPr>
          <w:fldChar w:fldCharType="end"/>
        </w:r>
      </w:hyperlink>
    </w:p>
    <w:p w14:paraId="4310B97F" w14:textId="486EC19F" w:rsidR="00783DAB" w:rsidRDefault="00783DAB">
      <w:pPr>
        <w:pStyle w:val="31"/>
        <w:rPr>
          <w:rFonts w:asciiTheme="minorHAnsi" w:eastAsiaTheme="minorEastAsia" w:hAnsiTheme="minorHAnsi" w:cstheme="minorBidi"/>
          <w:sz w:val="22"/>
          <w:szCs w:val="22"/>
        </w:rPr>
      </w:pPr>
      <w:hyperlink w:anchor="_Toc243377812" w:history="1">
        <w:r w:rsidRPr="0017067A">
          <w:rPr>
            <w:rStyle w:val="a3"/>
          </w:rPr>
          <w:t>Государственная Дума в первом чтении одобрила инициативу, которая вводит индексацию страховых пенсий, перечисленных гражданам с опозданием после вынесения судебного вердикта. Об этом «Ленте.ру» рассказал парламентарий Алексей Говырин.</w:t>
        </w:r>
        <w:r>
          <w:rPr>
            <w:webHidden/>
          </w:rPr>
          <w:tab/>
        </w:r>
        <w:r>
          <w:rPr>
            <w:webHidden/>
          </w:rPr>
          <w:fldChar w:fldCharType="begin"/>
        </w:r>
        <w:r>
          <w:rPr>
            <w:webHidden/>
          </w:rPr>
          <w:instrText xml:space="preserve"> PAGEREF _Toc243377812 \h </w:instrText>
        </w:r>
        <w:r>
          <w:rPr>
            <w:webHidden/>
          </w:rPr>
        </w:r>
        <w:r>
          <w:rPr>
            <w:webHidden/>
          </w:rPr>
          <w:fldChar w:fldCharType="separate"/>
        </w:r>
        <w:r w:rsidR="00A96B4E">
          <w:rPr>
            <w:webHidden/>
          </w:rPr>
          <w:t>54</w:t>
        </w:r>
        <w:r>
          <w:rPr>
            <w:webHidden/>
          </w:rPr>
          <w:fldChar w:fldCharType="end"/>
        </w:r>
      </w:hyperlink>
    </w:p>
    <w:p w14:paraId="73A927AF" w14:textId="0AA012BE"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13" w:history="1">
        <w:r w:rsidRPr="0017067A">
          <w:rPr>
            <w:rStyle w:val="a3"/>
            <w:noProof/>
          </w:rPr>
          <w:t>DEITA.RU, 19.10.2026, Пенсия по наследству: что полагается семье после смерти пенсионера</w:t>
        </w:r>
        <w:r>
          <w:rPr>
            <w:noProof/>
            <w:webHidden/>
          </w:rPr>
          <w:tab/>
        </w:r>
        <w:r>
          <w:rPr>
            <w:noProof/>
            <w:webHidden/>
          </w:rPr>
          <w:fldChar w:fldCharType="begin"/>
        </w:r>
        <w:r>
          <w:rPr>
            <w:noProof/>
            <w:webHidden/>
          </w:rPr>
          <w:instrText xml:space="preserve"> PAGEREF _Toc243377813 \h </w:instrText>
        </w:r>
        <w:r>
          <w:rPr>
            <w:noProof/>
            <w:webHidden/>
          </w:rPr>
        </w:r>
        <w:r>
          <w:rPr>
            <w:noProof/>
            <w:webHidden/>
          </w:rPr>
          <w:fldChar w:fldCharType="separate"/>
        </w:r>
        <w:r w:rsidR="00A96B4E">
          <w:rPr>
            <w:noProof/>
            <w:webHidden/>
          </w:rPr>
          <w:t>55</w:t>
        </w:r>
        <w:r>
          <w:rPr>
            <w:noProof/>
            <w:webHidden/>
          </w:rPr>
          <w:fldChar w:fldCharType="end"/>
        </w:r>
      </w:hyperlink>
    </w:p>
    <w:p w14:paraId="3B6449A7" w14:textId="09E28F2C" w:rsidR="00783DAB" w:rsidRDefault="00783DAB">
      <w:pPr>
        <w:pStyle w:val="31"/>
        <w:rPr>
          <w:rFonts w:asciiTheme="minorHAnsi" w:eastAsiaTheme="minorEastAsia" w:hAnsiTheme="minorHAnsi" w:cstheme="minorBidi"/>
          <w:sz w:val="22"/>
          <w:szCs w:val="22"/>
        </w:rPr>
      </w:pPr>
      <w:hyperlink w:anchor="_Toc243377814" w:history="1">
        <w:r w:rsidRPr="0017067A">
          <w:rPr>
            <w:rStyle w:val="a3"/>
          </w:rPr>
          <w:t>После смерти пенсионера его родственники могут претендовать на несколько видов выплат, а также на государственную помощь при организации похорон.</w:t>
        </w:r>
        <w:r>
          <w:rPr>
            <w:webHidden/>
          </w:rPr>
          <w:tab/>
        </w:r>
        <w:r>
          <w:rPr>
            <w:webHidden/>
          </w:rPr>
          <w:fldChar w:fldCharType="begin"/>
        </w:r>
        <w:r>
          <w:rPr>
            <w:webHidden/>
          </w:rPr>
          <w:instrText xml:space="preserve"> PAGEREF _Toc243377814 \h </w:instrText>
        </w:r>
        <w:r>
          <w:rPr>
            <w:webHidden/>
          </w:rPr>
        </w:r>
        <w:r>
          <w:rPr>
            <w:webHidden/>
          </w:rPr>
          <w:fldChar w:fldCharType="separate"/>
        </w:r>
        <w:r w:rsidR="00A96B4E">
          <w:rPr>
            <w:webHidden/>
          </w:rPr>
          <w:t>55</w:t>
        </w:r>
        <w:r>
          <w:rPr>
            <w:webHidden/>
          </w:rPr>
          <w:fldChar w:fldCharType="end"/>
        </w:r>
      </w:hyperlink>
    </w:p>
    <w:p w14:paraId="116A66DC" w14:textId="08C023A0"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15" w:history="1">
        <w:r w:rsidRPr="0017067A">
          <w:rPr>
            <w:rStyle w:val="a3"/>
            <w:noProof/>
            <w:lang w:val="en-US"/>
          </w:rPr>
          <w:t>DEITA</w:t>
        </w:r>
        <w:r w:rsidRPr="0017067A">
          <w:rPr>
            <w:rStyle w:val="a3"/>
            <w:noProof/>
          </w:rPr>
          <w:t>.</w:t>
        </w:r>
        <w:r w:rsidRPr="0017067A">
          <w:rPr>
            <w:rStyle w:val="a3"/>
            <w:noProof/>
            <w:lang w:val="en-US"/>
          </w:rPr>
          <w:t>RU</w:t>
        </w:r>
        <w:r w:rsidRPr="0017067A">
          <w:rPr>
            <w:rStyle w:val="a3"/>
            <w:noProof/>
          </w:rPr>
          <w:t>, 20.10.2026, Пенсионерам советуют не копить деньги на пенсионной карте: в чём причина</w:t>
        </w:r>
        <w:r>
          <w:rPr>
            <w:noProof/>
            <w:webHidden/>
          </w:rPr>
          <w:tab/>
        </w:r>
        <w:r>
          <w:rPr>
            <w:noProof/>
            <w:webHidden/>
          </w:rPr>
          <w:fldChar w:fldCharType="begin"/>
        </w:r>
        <w:r>
          <w:rPr>
            <w:noProof/>
            <w:webHidden/>
          </w:rPr>
          <w:instrText xml:space="preserve"> PAGEREF _Toc243377815 \h </w:instrText>
        </w:r>
        <w:r>
          <w:rPr>
            <w:noProof/>
            <w:webHidden/>
          </w:rPr>
        </w:r>
        <w:r>
          <w:rPr>
            <w:noProof/>
            <w:webHidden/>
          </w:rPr>
          <w:fldChar w:fldCharType="separate"/>
        </w:r>
        <w:r w:rsidR="00A96B4E">
          <w:rPr>
            <w:noProof/>
            <w:webHidden/>
          </w:rPr>
          <w:t>55</w:t>
        </w:r>
        <w:r>
          <w:rPr>
            <w:noProof/>
            <w:webHidden/>
          </w:rPr>
          <w:fldChar w:fldCharType="end"/>
        </w:r>
      </w:hyperlink>
    </w:p>
    <w:p w14:paraId="39F8BB92" w14:textId="3EC03AA7" w:rsidR="00783DAB" w:rsidRDefault="00783DAB">
      <w:pPr>
        <w:pStyle w:val="31"/>
        <w:rPr>
          <w:rFonts w:asciiTheme="minorHAnsi" w:eastAsiaTheme="minorEastAsia" w:hAnsiTheme="minorHAnsi" w:cstheme="minorBidi"/>
          <w:sz w:val="22"/>
          <w:szCs w:val="22"/>
        </w:rPr>
      </w:pPr>
      <w:hyperlink w:anchor="_Toc243377816" w:history="1">
        <w:r w:rsidRPr="0017067A">
          <w:rPr>
            <w:rStyle w:val="a3"/>
          </w:rPr>
          <w:t>Финансовые аналитики и юристы настоятельно рекомендуют гражданам старшего возраста не держать значительные накопления на пенсионной карте «Мир», используя её исключительно для зачисления выплат и повседневных покупок.</w:t>
        </w:r>
        <w:r w:rsidRPr="0017067A">
          <w:rPr>
            <w:rStyle w:val="a3"/>
            <w:lang w:val="en-US"/>
          </w:rPr>
          <w:t> </w:t>
        </w:r>
        <w:r w:rsidRPr="0017067A">
          <w:rPr>
            <w:rStyle w:val="a3"/>
          </w:rPr>
          <w:t xml:space="preserve"> Хранить все сбережения на одном счете невыгодно и небезопасно по нескольким причинам, сообщает ИА </w:t>
        </w:r>
        <w:r w:rsidRPr="0017067A">
          <w:rPr>
            <w:rStyle w:val="a3"/>
            <w:lang w:val="en-US"/>
          </w:rPr>
          <w:t>DEITA</w:t>
        </w:r>
        <w:r w:rsidRPr="0017067A">
          <w:rPr>
            <w:rStyle w:val="a3"/>
          </w:rPr>
          <w:t>.</w:t>
        </w:r>
        <w:r w:rsidRPr="0017067A">
          <w:rPr>
            <w:rStyle w:val="a3"/>
            <w:lang w:val="en-US"/>
          </w:rPr>
          <w:t>RU</w:t>
        </w:r>
        <w:r w:rsidRPr="0017067A">
          <w:rPr>
            <w:rStyle w:val="a3"/>
          </w:rPr>
          <w:t>.</w:t>
        </w:r>
        <w:r>
          <w:rPr>
            <w:webHidden/>
          </w:rPr>
          <w:tab/>
        </w:r>
        <w:r>
          <w:rPr>
            <w:webHidden/>
          </w:rPr>
          <w:fldChar w:fldCharType="begin"/>
        </w:r>
        <w:r>
          <w:rPr>
            <w:webHidden/>
          </w:rPr>
          <w:instrText xml:space="preserve"> PAGEREF _Toc243377816 \h </w:instrText>
        </w:r>
        <w:r>
          <w:rPr>
            <w:webHidden/>
          </w:rPr>
        </w:r>
        <w:r>
          <w:rPr>
            <w:webHidden/>
          </w:rPr>
          <w:fldChar w:fldCharType="separate"/>
        </w:r>
        <w:r w:rsidR="00A96B4E">
          <w:rPr>
            <w:webHidden/>
          </w:rPr>
          <w:t>55</w:t>
        </w:r>
        <w:r>
          <w:rPr>
            <w:webHidden/>
          </w:rPr>
          <w:fldChar w:fldCharType="end"/>
        </w:r>
      </w:hyperlink>
    </w:p>
    <w:p w14:paraId="1640ABFB" w14:textId="0C0200FD"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17" w:history="1">
        <w:r w:rsidRPr="0017067A">
          <w:rPr>
            <w:rStyle w:val="a3"/>
            <w:noProof/>
          </w:rPr>
          <w:t>Конкурент, 19.10.2026, Трудовые гарантии для пенсионеров: как воспользоваться положенными по закону правами</w:t>
        </w:r>
        <w:r>
          <w:rPr>
            <w:noProof/>
            <w:webHidden/>
          </w:rPr>
          <w:tab/>
        </w:r>
        <w:r>
          <w:rPr>
            <w:noProof/>
            <w:webHidden/>
          </w:rPr>
          <w:fldChar w:fldCharType="begin"/>
        </w:r>
        <w:r>
          <w:rPr>
            <w:noProof/>
            <w:webHidden/>
          </w:rPr>
          <w:instrText xml:space="preserve"> PAGEREF _Toc243377817 \h </w:instrText>
        </w:r>
        <w:r>
          <w:rPr>
            <w:noProof/>
            <w:webHidden/>
          </w:rPr>
        </w:r>
        <w:r>
          <w:rPr>
            <w:noProof/>
            <w:webHidden/>
          </w:rPr>
          <w:fldChar w:fldCharType="separate"/>
        </w:r>
        <w:r w:rsidR="00A96B4E">
          <w:rPr>
            <w:noProof/>
            <w:webHidden/>
          </w:rPr>
          <w:t>56</w:t>
        </w:r>
        <w:r>
          <w:rPr>
            <w:noProof/>
            <w:webHidden/>
          </w:rPr>
          <w:fldChar w:fldCharType="end"/>
        </w:r>
      </w:hyperlink>
    </w:p>
    <w:p w14:paraId="4A126ACA" w14:textId="697B1852" w:rsidR="00783DAB" w:rsidRDefault="00783DAB">
      <w:pPr>
        <w:pStyle w:val="31"/>
        <w:rPr>
          <w:rFonts w:asciiTheme="minorHAnsi" w:eastAsiaTheme="minorEastAsia" w:hAnsiTheme="minorHAnsi" w:cstheme="minorBidi"/>
          <w:sz w:val="22"/>
          <w:szCs w:val="22"/>
        </w:rPr>
      </w:pPr>
      <w:hyperlink w:anchor="_Toc243377818" w:history="1">
        <w:r w:rsidRPr="0017067A">
          <w:rPr>
            <w:rStyle w:val="a3"/>
          </w:rPr>
          <w:t>Работающие пенсионеры вправе рассчитывать на ряд трудовых гарантий, закрепленных в Трудовом кодексе: освобождение от работы на два дня для диспансеризации с сохранением заработка, до 14 календарных дней отпуска за свой счет в году, а также увольнение в удобную дату при соблюдении особых условий. Такие разъяснения приводит Роструд.</w:t>
        </w:r>
        <w:r>
          <w:rPr>
            <w:webHidden/>
          </w:rPr>
          <w:tab/>
        </w:r>
        <w:r>
          <w:rPr>
            <w:webHidden/>
          </w:rPr>
          <w:fldChar w:fldCharType="begin"/>
        </w:r>
        <w:r>
          <w:rPr>
            <w:webHidden/>
          </w:rPr>
          <w:instrText xml:space="preserve"> PAGEREF _Toc243377818 \h </w:instrText>
        </w:r>
        <w:r>
          <w:rPr>
            <w:webHidden/>
          </w:rPr>
        </w:r>
        <w:r>
          <w:rPr>
            <w:webHidden/>
          </w:rPr>
          <w:fldChar w:fldCharType="separate"/>
        </w:r>
        <w:r w:rsidR="00A96B4E">
          <w:rPr>
            <w:webHidden/>
          </w:rPr>
          <w:t>56</w:t>
        </w:r>
        <w:r>
          <w:rPr>
            <w:webHidden/>
          </w:rPr>
          <w:fldChar w:fldCharType="end"/>
        </w:r>
      </w:hyperlink>
    </w:p>
    <w:p w14:paraId="3F97A079" w14:textId="4D658CA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19" w:history="1">
        <w:r w:rsidRPr="0017067A">
          <w:rPr>
            <w:rStyle w:val="a3"/>
            <w:noProof/>
          </w:rPr>
          <w:t>Конкурент, 19.10.2026, Пенсионерам объяснили правила получения прибавки до 2 400 рублей</w:t>
        </w:r>
        <w:r>
          <w:rPr>
            <w:noProof/>
            <w:webHidden/>
          </w:rPr>
          <w:tab/>
        </w:r>
        <w:r>
          <w:rPr>
            <w:noProof/>
            <w:webHidden/>
          </w:rPr>
          <w:fldChar w:fldCharType="begin"/>
        </w:r>
        <w:r>
          <w:rPr>
            <w:noProof/>
            <w:webHidden/>
          </w:rPr>
          <w:instrText xml:space="preserve"> PAGEREF _Toc243377819 \h </w:instrText>
        </w:r>
        <w:r>
          <w:rPr>
            <w:noProof/>
            <w:webHidden/>
          </w:rPr>
        </w:r>
        <w:r>
          <w:rPr>
            <w:noProof/>
            <w:webHidden/>
          </w:rPr>
          <w:fldChar w:fldCharType="separate"/>
        </w:r>
        <w:r w:rsidR="00A96B4E">
          <w:rPr>
            <w:noProof/>
            <w:webHidden/>
          </w:rPr>
          <w:t>57</w:t>
        </w:r>
        <w:r>
          <w:rPr>
            <w:noProof/>
            <w:webHidden/>
          </w:rPr>
          <w:fldChar w:fldCharType="end"/>
        </w:r>
      </w:hyperlink>
    </w:p>
    <w:p w14:paraId="36F41AAC" w14:textId="4A618011" w:rsidR="00783DAB" w:rsidRDefault="00783DAB">
      <w:pPr>
        <w:pStyle w:val="31"/>
        <w:rPr>
          <w:rFonts w:asciiTheme="minorHAnsi" w:eastAsiaTheme="minorEastAsia" w:hAnsiTheme="minorHAnsi" w:cstheme="minorBidi"/>
          <w:sz w:val="22"/>
          <w:szCs w:val="22"/>
        </w:rPr>
      </w:pPr>
      <w:hyperlink w:anchor="_Toc243377820" w:history="1">
        <w:r w:rsidRPr="0017067A">
          <w:rPr>
            <w:rStyle w:val="a3"/>
          </w:rPr>
          <w:t>Средний размер страховой пенсии по старости в 2027 г. увеличится почти на 2 тыс. 400 руб. и достигнет порядка 30 тыс. 200 руб. Такой прогноз озвучил глава Социального фонда России Борис Чирков. Рост выплат обеспечат две индексации: первая - на 6,8 процента - пройдет с 1 февраля, вторая - на 3,3 процента — с 1 апреля.</w:t>
        </w:r>
        <w:r>
          <w:rPr>
            <w:webHidden/>
          </w:rPr>
          <w:tab/>
        </w:r>
        <w:r>
          <w:rPr>
            <w:webHidden/>
          </w:rPr>
          <w:fldChar w:fldCharType="begin"/>
        </w:r>
        <w:r>
          <w:rPr>
            <w:webHidden/>
          </w:rPr>
          <w:instrText xml:space="preserve"> PAGEREF _Toc243377820 \h </w:instrText>
        </w:r>
        <w:r>
          <w:rPr>
            <w:webHidden/>
          </w:rPr>
        </w:r>
        <w:r>
          <w:rPr>
            <w:webHidden/>
          </w:rPr>
          <w:fldChar w:fldCharType="separate"/>
        </w:r>
        <w:r w:rsidR="00A96B4E">
          <w:rPr>
            <w:webHidden/>
          </w:rPr>
          <w:t>57</w:t>
        </w:r>
        <w:r>
          <w:rPr>
            <w:webHidden/>
          </w:rPr>
          <w:fldChar w:fldCharType="end"/>
        </w:r>
      </w:hyperlink>
    </w:p>
    <w:p w14:paraId="4DB014B8" w14:textId="1CEDA113"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21" w:history="1">
        <w:r w:rsidRPr="0017067A">
          <w:rPr>
            <w:rStyle w:val="a3"/>
            <w:noProof/>
          </w:rPr>
          <w:t>Конкурент, 20.10.2026, Что положено тем, у кого слишком маленькая пенсия – подробности</w:t>
        </w:r>
        <w:r>
          <w:rPr>
            <w:noProof/>
            <w:webHidden/>
          </w:rPr>
          <w:tab/>
        </w:r>
        <w:r>
          <w:rPr>
            <w:noProof/>
            <w:webHidden/>
          </w:rPr>
          <w:fldChar w:fldCharType="begin"/>
        </w:r>
        <w:r>
          <w:rPr>
            <w:noProof/>
            <w:webHidden/>
          </w:rPr>
          <w:instrText xml:space="preserve"> PAGEREF _Toc243377821 \h </w:instrText>
        </w:r>
        <w:r>
          <w:rPr>
            <w:noProof/>
            <w:webHidden/>
          </w:rPr>
        </w:r>
        <w:r>
          <w:rPr>
            <w:noProof/>
            <w:webHidden/>
          </w:rPr>
          <w:fldChar w:fldCharType="separate"/>
        </w:r>
        <w:r w:rsidR="00A96B4E">
          <w:rPr>
            <w:noProof/>
            <w:webHidden/>
          </w:rPr>
          <w:t>58</w:t>
        </w:r>
        <w:r>
          <w:rPr>
            <w:noProof/>
            <w:webHidden/>
          </w:rPr>
          <w:fldChar w:fldCharType="end"/>
        </w:r>
      </w:hyperlink>
    </w:p>
    <w:p w14:paraId="7717C7AF" w14:textId="04051F66" w:rsidR="00783DAB" w:rsidRDefault="00783DAB">
      <w:pPr>
        <w:pStyle w:val="31"/>
        <w:rPr>
          <w:rFonts w:asciiTheme="minorHAnsi" w:eastAsiaTheme="minorEastAsia" w:hAnsiTheme="minorHAnsi" w:cstheme="minorBidi"/>
          <w:sz w:val="22"/>
          <w:szCs w:val="22"/>
        </w:rPr>
      </w:pPr>
      <w:hyperlink w:anchor="_Toc243377822" w:history="1">
        <w:r w:rsidRPr="0017067A">
          <w:rPr>
            <w:rStyle w:val="a3"/>
          </w:rPr>
          <w:t>Право на социальную доплату к пенсии зависит не от размера самой пенсии, а от общей величины материального обеспечения пенсионера. Ее сопоставляют с прожиточным минимумом пенсионера (ПМП) в регионе. Именно этот критерий определяет, будет ли назначена доплата.</w:t>
        </w:r>
        <w:r>
          <w:rPr>
            <w:webHidden/>
          </w:rPr>
          <w:tab/>
        </w:r>
        <w:r>
          <w:rPr>
            <w:webHidden/>
          </w:rPr>
          <w:fldChar w:fldCharType="begin"/>
        </w:r>
        <w:r>
          <w:rPr>
            <w:webHidden/>
          </w:rPr>
          <w:instrText xml:space="preserve"> PAGEREF _Toc243377822 \h </w:instrText>
        </w:r>
        <w:r>
          <w:rPr>
            <w:webHidden/>
          </w:rPr>
        </w:r>
        <w:r>
          <w:rPr>
            <w:webHidden/>
          </w:rPr>
          <w:fldChar w:fldCharType="separate"/>
        </w:r>
        <w:r w:rsidR="00A96B4E">
          <w:rPr>
            <w:webHidden/>
          </w:rPr>
          <w:t>58</w:t>
        </w:r>
        <w:r>
          <w:rPr>
            <w:webHidden/>
          </w:rPr>
          <w:fldChar w:fldCharType="end"/>
        </w:r>
      </w:hyperlink>
    </w:p>
    <w:p w14:paraId="6654738A" w14:textId="2A12734F"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23" w:history="1">
        <w:r w:rsidRPr="0017067A">
          <w:rPr>
            <w:rStyle w:val="a3"/>
            <w:noProof/>
          </w:rPr>
          <w:t>PRIMPRESS, 19.10.2026, «С понедельника будет бесплатно». Новая льгота появится для всех пенсионеров</w:t>
        </w:r>
        <w:r>
          <w:rPr>
            <w:noProof/>
            <w:webHidden/>
          </w:rPr>
          <w:tab/>
        </w:r>
        <w:r>
          <w:rPr>
            <w:noProof/>
            <w:webHidden/>
          </w:rPr>
          <w:fldChar w:fldCharType="begin"/>
        </w:r>
        <w:r>
          <w:rPr>
            <w:noProof/>
            <w:webHidden/>
          </w:rPr>
          <w:instrText xml:space="preserve"> PAGEREF _Toc243377823 \h </w:instrText>
        </w:r>
        <w:r>
          <w:rPr>
            <w:noProof/>
            <w:webHidden/>
          </w:rPr>
        </w:r>
        <w:r>
          <w:rPr>
            <w:noProof/>
            <w:webHidden/>
          </w:rPr>
          <w:fldChar w:fldCharType="separate"/>
        </w:r>
        <w:r w:rsidR="00A96B4E">
          <w:rPr>
            <w:noProof/>
            <w:webHidden/>
          </w:rPr>
          <w:t>58</w:t>
        </w:r>
        <w:r>
          <w:rPr>
            <w:noProof/>
            <w:webHidden/>
          </w:rPr>
          <w:fldChar w:fldCharType="end"/>
        </w:r>
      </w:hyperlink>
    </w:p>
    <w:p w14:paraId="50E175C9" w14:textId="0D63EB6F" w:rsidR="00783DAB" w:rsidRDefault="00783DAB">
      <w:pPr>
        <w:pStyle w:val="31"/>
        <w:rPr>
          <w:rFonts w:asciiTheme="minorHAnsi" w:eastAsiaTheme="minorEastAsia" w:hAnsiTheme="minorHAnsi" w:cstheme="minorBidi"/>
          <w:sz w:val="22"/>
          <w:szCs w:val="22"/>
        </w:rPr>
      </w:pPr>
      <w:hyperlink w:anchor="_Toc243377824" w:history="1">
        <w:r w:rsidRPr="0017067A">
          <w:rPr>
            <w:rStyle w:val="a3"/>
          </w:rPr>
          <w:t>Российским пенсионерам напомнили о бесплатных курсах компьютерной грамотности, которые помогают освоить современные технологии и упростить повседневную жизнь. Занятия организуют в разных регионах страны, а посещать их можно в будние дни, сообщает PRIMPRESS.</w:t>
        </w:r>
        <w:r>
          <w:rPr>
            <w:webHidden/>
          </w:rPr>
          <w:tab/>
        </w:r>
        <w:r>
          <w:rPr>
            <w:webHidden/>
          </w:rPr>
          <w:fldChar w:fldCharType="begin"/>
        </w:r>
        <w:r>
          <w:rPr>
            <w:webHidden/>
          </w:rPr>
          <w:instrText xml:space="preserve"> PAGEREF _Toc243377824 \h </w:instrText>
        </w:r>
        <w:r>
          <w:rPr>
            <w:webHidden/>
          </w:rPr>
        </w:r>
        <w:r>
          <w:rPr>
            <w:webHidden/>
          </w:rPr>
          <w:fldChar w:fldCharType="separate"/>
        </w:r>
        <w:r w:rsidR="00A96B4E">
          <w:rPr>
            <w:webHidden/>
          </w:rPr>
          <w:t>58</w:t>
        </w:r>
        <w:r>
          <w:rPr>
            <w:webHidden/>
          </w:rPr>
          <w:fldChar w:fldCharType="end"/>
        </w:r>
      </w:hyperlink>
    </w:p>
    <w:p w14:paraId="74707523" w14:textId="6E91950E"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25" w:history="1">
        <w:r w:rsidRPr="0017067A">
          <w:rPr>
            <w:rStyle w:val="a3"/>
            <w:noProof/>
          </w:rPr>
          <w:t>Юга, 20.10.2026, Проверьте пенсию, пока не поздно: что выяснить в Соцфонде, чтобы не получать заниженные выплаты</w:t>
        </w:r>
        <w:r>
          <w:rPr>
            <w:noProof/>
            <w:webHidden/>
          </w:rPr>
          <w:tab/>
        </w:r>
        <w:r>
          <w:rPr>
            <w:noProof/>
            <w:webHidden/>
          </w:rPr>
          <w:fldChar w:fldCharType="begin"/>
        </w:r>
        <w:r>
          <w:rPr>
            <w:noProof/>
            <w:webHidden/>
          </w:rPr>
          <w:instrText xml:space="preserve"> PAGEREF _Toc243377825 \h </w:instrText>
        </w:r>
        <w:r>
          <w:rPr>
            <w:noProof/>
            <w:webHidden/>
          </w:rPr>
        </w:r>
        <w:r>
          <w:rPr>
            <w:noProof/>
            <w:webHidden/>
          </w:rPr>
          <w:fldChar w:fldCharType="separate"/>
        </w:r>
        <w:r w:rsidR="00A96B4E">
          <w:rPr>
            <w:noProof/>
            <w:webHidden/>
          </w:rPr>
          <w:t>59</w:t>
        </w:r>
        <w:r>
          <w:rPr>
            <w:noProof/>
            <w:webHidden/>
          </w:rPr>
          <w:fldChar w:fldCharType="end"/>
        </w:r>
      </w:hyperlink>
    </w:p>
    <w:p w14:paraId="194AA6BE" w14:textId="1EB3B305" w:rsidR="00783DAB" w:rsidRDefault="00783DAB">
      <w:pPr>
        <w:pStyle w:val="31"/>
        <w:rPr>
          <w:rFonts w:asciiTheme="minorHAnsi" w:eastAsiaTheme="minorEastAsia" w:hAnsiTheme="minorHAnsi" w:cstheme="minorBidi"/>
          <w:sz w:val="22"/>
          <w:szCs w:val="22"/>
        </w:rPr>
      </w:pPr>
      <w:hyperlink w:anchor="_Toc243377826" w:history="1">
        <w:r w:rsidRPr="0017067A">
          <w:rPr>
            <w:rStyle w:val="a3"/>
          </w:rPr>
          <w:t>Вы вышли на пенсию, а сумма оказалась меньше ожидаемой? Вы не знаете, какие периоды стажа учтены, какой коэффициент зарплаты применён и не «потерялись» ли где-то ваши годы работы в 1990-е? Многие пенсионеры годами получают заниженные выплаты только потому, что не знают, какие вопросы задать в Социальном фонде. А проверить правильность расчёта можно — и для этого не нужно ни юридического образования, ни больших денег. Достаточно направить в СФР письменный запрос с конкретными вопросами.</w:t>
        </w:r>
        <w:r>
          <w:rPr>
            <w:webHidden/>
          </w:rPr>
          <w:tab/>
        </w:r>
        <w:r>
          <w:rPr>
            <w:webHidden/>
          </w:rPr>
          <w:fldChar w:fldCharType="begin"/>
        </w:r>
        <w:r>
          <w:rPr>
            <w:webHidden/>
          </w:rPr>
          <w:instrText xml:space="preserve"> PAGEREF _Toc243377826 \h </w:instrText>
        </w:r>
        <w:r>
          <w:rPr>
            <w:webHidden/>
          </w:rPr>
        </w:r>
        <w:r>
          <w:rPr>
            <w:webHidden/>
          </w:rPr>
          <w:fldChar w:fldCharType="separate"/>
        </w:r>
        <w:r w:rsidR="00A96B4E">
          <w:rPr>
            <w:webHidden/>
          </w:rPr>
          <w:t>59</w:t>
        </w:r>
        <w:r>
          <w:rPr>
            <w:webHidden/>
          </w:rPr>
          <w:fldChar w:fldCharType="end"/>
        </w:r>
      </w:hyperlink>
    </w:p>
    <w:p w14:paraId="5FEB9792" w14:textId="41540088"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27" w:history="1">
        <w:r w:rsidRPr="0017067A">
          <w:rPr>
            <w:rStyle w:val="a3"/>
            <w:noProof/>
          </w:rPr>
          <w:t>Юга, 19.10.2026, Стаж до 2002 года может стоить десятки тысяч рублей: как не потерять свои годы</w:t>
        </w:r>
        <w:r>
          <w:rPr>
            <w:noProof/>
            <w:webHidden/>
          </w:rPr>
          <w:tab/>
        </w:r>
        <w:r>
          <w:rPr>
            <w:noProof/>
            <w:webHidden/>
          </w:rPr>
          <w:fldChar w:fldCharType="begin"/>
        </w:r>
        <w:r>
          <w:rPr>
            <w:noProof/>
            <w:webHidden/>
          </w:rPr>
          <w:instrText xml:space="preserve"> PAGEREF _Toc243377827 \h </w:instrText>
        </w:r>
        <w:r>
          <w:rPr>
            <w:noProof/>
            <w:webHidden/>
          </w:rPr>
        </w:r>
        <w:r>
          <w:rPr>
            <w:noProof/>
            <w:webHidden/>
          </w:rPr>
          <w:fldChar w:fldCharType="separate"/>
        </w:r>
        <w:r w:rsidR="00A96B4E">
          <w:rPr>
            <w:noProof/>
            <w:webHidden/>
          </w:rPr>
          <w:t>62</w:t>
        </w:r>
        <w:r>
          <w:rPr>
            <w:noProof/>
            <w:webHidden/>
          </w:rPr>
          <w:fldChar w:fldCharType="end"/>
        </w:r>
      </w:hyperlink>
    </w:p>
    <w:p w14:paraId="6C229FFE" w14:textId="31F6078C" w:rsidR="00783DAB" w:rsidRDefault="00783DAB">
      <w:pPr>
        <w:pStyle w:val="31"/>
        <w:rPr>
          <w:rFonts w:asciiTheme="minorHAnsi" w:eastAsiaTheme="minorEastAsia" w:hAnsiTheme="minorHAnsi" w:cstheme="minorBidi"/>
          <w:sz w:val="22"/>
          <w:szCs w:val="22"/>
        </w:rPr>
      </w:pPr>
      <w:hyperlink w:anchor="_Toc243377828" w:history="1">
        <w:r w:rsidRPr="0017067A">
          <w:rPr>
            <w:rStyle w:val="a3"/>
          </w:rPr>
          <w:t>Многие уверены, что всё, что было записано в советской трудовой книжке, автоматически добавит приличную сумму к будущей пенсии. Но что, если пару строк почти невозможно восстановить, а в итоговой выплате недостаёт значимых рублей? В пенсионном законодательстве спрятаны такие детали, о которых редко расскажут консультанты. Разбираем настоящую подноготную — поверьте, вы удивитесь.</w:t>
        </w:r>
        <w:r>
          <w:rPr>
            <w:webHidden/>
          </w:rPr>
          <w:tab/>
        </w:r>
        <w:r>
          <w:rPr>
            <w:webHidden/>
          </w:rPr>
          <w:fldChar w:fldCharType="begin"/>
        </w:r>
        <w:r>
          <w:rPr>
            <w:webHidden/>
          </w:rPr>
          <w:instrText xml:space="preserve"> PAGEREF _Toc243377828 \h </w:instrText>
        </w:r>
        <w:r>
          <w:rPr>
            <w:webHidden/>
          </w:rPr>
        </w:r>
        <w:r>
          <w:rPr>
            <w:webHidden/>
          </w:rPr>
          <w:fldChar w:fldCharType="separate"/>
        </w:r>
        <w:r w:rsidR="00A96B4E">
          <w:rPr>
            <w:webHidden/>
          </w:rPr>
          <w:t>62</w:t>
        </w:r>
        <w:r>
          <w:rPr>
            <w:webHidden/>
          </w:rPr>
          <w:fldChar w:fldCharType="end"/>
        </w:r>
      </w:hyperlink>
    </w:p>
    <w:p w14:paraId="0760B8F4" w14:textId="0DF0595D" w:rsidR="00783DAB" w:rsidRDefault="00783DAB">
      <w:pPr>
        <w:pStyle w:val="12"/>
        <w:tabs>
          <w:tab w:val="right" w:leader="dot" w:pos="9061"/>
        </w:tabs>
        <w:rPr>
          <w:rFonts w:asciiTheme="minorHAnsi" w:eastAsiaTheme="minorEastAsia" w:hAnsiTheme="minorHAnsi" w:cstheme="minorBidi"/>
          <w:b w:val="0"/>
          <w:noProof/>
          <w:sz w:val="22"/>
          <w:szCs w:val="22"/>
        </w:rPr>
      </w:pPr>
      <w:hyperlink w:anchor="_Toc243377829" w:history="1">
        <w:r w:rsidRPr="0017067A">
          <w:rPr>
            <w:rStyle w:val="a3"/>
            <w:noProof/>
          </w:rPr>
          <w:t>НОВОСТИ МАКРОЭКОНОМИКИ</w:t>
        </w:r>
        <w:r>
          <w:rPr>
            <w:noProof/>
            <w:webHidden/>
          </w:rPr>
          <w:tab/>
        </w:r>
        <w:r>
          <w:rPr>
            <w:noProof/>
            <w:webHidden/>
          </w:rPr>
          <w:fldChar w:fldCharType="begin"/>
        </w:r>
        <w:r>
          <w:rPr>
            <w:noProof/>
            <w:webHidden/>
          </w:rPr>
          <w:instrText xml:space="preserve"> PAGEREF _Toc243377829 \h </w:instrText>
        </w:r>
        <w:r>
          <w:rPr>
            <w:noProof/>
            <w:webHidden/>
          </w:rPr>
        </w:r>
        <w:r>
          <w:rPr>
            <w:noProof/>
            <w:webHidden/>
          </w:rPr>
          <w:fldChar w:fldCharType="separate"/>
        </w:r>
        <w:r w:rsidR="00A96B4E">
          <w:rPr>
            <w:noProof/>
            <w:webHidden/>
          </w:rPr>
          <w:t>65</w:t>
        </w:r>
        <w:r>
          <w:rPr>
            <w:noProof/>
            <w:webHidden/>
          </w:rPr>
          <w:fldChar w:fldCharType="end"/>
        </w:r>
      </w:hyperlink>
    </w:p>
    <w:p w14:paraId="24A42EDA" w14:textId="33BFA43C"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30" w:history="1">
        <w:r w:rsidRPr="0017067A">
          <w:rPr>
            <w:rStyle w:val="a3"/>
            <w:noProof/>
          </w:rPr>
          <w:t>Эксперт, 19.10.2026, Сколько продлится пауза в снижении ключевой ставки ЦБ</w:t>
        </w:r>
        <w:r>
          <w:rPr>
            <w:noProof/>
            <w:webHidden/>
          </w:rPr>
          <w:tab/>
        </w:r>
        <w:r>
          <w:rPr>
            <w:noProof/>
            <w:webHidden/>
          </w:rPr>
          <w:fldChar w:fldCharType="begin"/>
        </w:r>
        <w:r>
          <w:rPr>
            <w:noProof/>
            <w:webHidden/>
          </w:rPr>
          <w:instrText xml:space="preserve"> PAGEREF _Toc243377830 \h </w:instrText>
        </w:r>
        <w:r>
          <w:rPr>
            <w:noProof/>
            <w:webHidden/>
          </w:rPr>
        </w:r>
        <w:r>
          <w:rPr>
            <w:noProof/>
            <w:webHidden/>
          </w:rPr>
          <w:fldChar w:fldCharType="separate"/>
        </w:r>
        <w:r w:rsidR="00A96B4E">
          <w:rPr>
            <w:noProof/>
            <w:webHidden/>
          </w:rPr>
          <w:t>65</w:t>
        </w:r>
        <w:r>
          <w:rPr>
            <w:noProof/>
            <w:webHidden/>
          </w:rPr>
          <w:fldChar w:fldCharType="end"/>
        </w:r>
      </w:hyperlink>
    </w:p>
    <w:p w14:paraId="49A61C3D" w14:textId="28DDA5A6" w:rsidR="00783DAB" w:rsidRDefault="00783DAB">
      <w:pPr>
        <w:pStyle w:val="31"/>
        <w:rPr>
          <w:rFonts w:asciiTheme="minorHAnsi" w:eastAsiaTheme="minorEastAsia" w:hAnsiTheme="minorHAnsi" w:cstheme="minorBidi"/>
          <w:sz w:val="22"/>
          <w:szCs w:val="22"/>
        </w:rPr>
      </w:pPr>
      <w:hyperlink w:anchor="_Toc243377831" w:history="1">
        <w:r w:rsidRPr="0017067A">
          <w:rPr>
            <w:rStyle w:val="a3"/>
          </w:rPr>
          <w:t>Решение по ключевой ставке, которое Банк России примет 23 октября, кажется предопределенным - продолжение паузы. К середине октября рост цен уже достиг 6,1% с начала года, а инфляция ускорилась до 7,2% в годовом выражении - оба показателя выше июльского прогноза ЦБ. Несмотря на замедление темпов увеличения стоимости моторного топлива (и даже снижение по дизелю), в «устойчивых» компонентах рост цен остается повышенным несколько месяцев подряд и, по оперативным данным, не сбавляет обороты в октябре. Но пространство для смягчения у ЦБ еще остается.</w:t>
        </w:r>
        <w:r>
          <w:rPr>
            <w:webHidden/>
          </w:rPr>
          <w:tab/>
        </w:r>
        <w:r>
          <w:rPr>
            <w:webHidden/>
          </w:rPr>
          <w:fldChar w:fldCharType="begin"/>
        </w:r>
        <w:r>
          <w:rPr>
            <w:webHidden/>
          </w:rPr>
          <w:instrText xml:space="preserve"> PAGEREF _Toc243377831 \h </w:instrText>
        </w:r>
        <w:r>
          <w:rPr>
            <w:webHidden/>
          </w:rPr>
        </w:r>
        <w:r>
          <w:rPr>
            <w:webHidden/>
          </w:rPr>
          <w:fldChar w:fldCharType="separate"/>
        </w:r>
        <w:r w:rsidR="00A96B4E">
          <w:rPr>
            <w:webHidden/>
          </w:rPr>
          <w:t>65</w:t>
        </w:r>
        <w:r>
          <w:rPr>
            <w:webHidden/>
          </w:rPr>
          <w:fldChar w:fldCharType="end"/>
        </w:r>
      </w:hyperlink>
    </w:p>
    <w:p w14:paraId="04962F19" w14:textId="61F8E19E"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32" w:history="1">
        <w:r w:rsidRPr="0017067A">
          <w:rPr>
            <w:rStyle w:val="a3"/>
            <w:noProof/>
          </w:rPr>
          <w:t>Ведомости, 19.10.2026, Володин поддержал идею повысить налоги для золотодобывающих компаний</w:t>
        </w:r>
        <w:r>
          <w:rPr>
            <w:noProof/>
            <w:webHidden/>
          </w:rPr>
          <w:tab/>
        </w:r>
        <w:r>
          <w:rPr>
            <w:noProof/>
            <w:webHidden/>
          </w:rPr>
          <w:fldChar w:fldCharType="begin"/>
        </w:r>
        <w:r>
          <w:rPr>
            <w:noProof/>
            <w:webHidden/>
          </w:rPr>
          <w:instrText xml:space="preserve"> PAGEREF _Toc243377832 \h </w:instrText>
        </w:r>
        <w:r>
          <w:rPr>
            <w:noProof/>
            <w:webHidden/>
          </w:rPr>
        </w:r>
        <w:r>
          <w:rPr>
            <w:noProof/>
            <w:webHidden/>
          </w:rPr>
          <w:fldChar w:fldCharType="separate"/>
        </w:r>
        <w:r w:rsidR="00A96B4E">
          <w:rPr>
            <w:noProof/>
            <w:webHidden/>
          </w:rPr>
          <w:t>67</w:t>
        </w:r>
        <w:r>
          <w:rPr>
            <w:noProof/>
            <w:webHidden/>
          </w:rPr>
          <w:fldChar w:fldCharType="end"/>
        </w:r>
      </w:hyperlink>
    </w:p>
    <w:p w14:paraId="10998AE2" w14:textId="6DB9A085" w:rsidR="00783DAB" w:rsidRDefault="00783DAB">
      <w:pPr>
        <w:pStyle w:val="31"/>
        <w:rPr>
          <w:rFonts w:asciiTheme="minorHAnsi" w:eastAsiaTheme="minorEastAsia" w:hAnsiTheme="minorHAnsi" w:cstheme="minorBidi"/>
          <w:sz w:val="22"/>
          <w:szCs w:val="22"/>
        </w:rPr>
      </w:pPr>
      <w:hyperlink w:anchor="_Toc243377833" w:history="1">
        <w:r w:rsidRPr="0017067A">
          <w:rPr>
            <w:rStyle w:val="a3"/>
          </w:rPr>
          <w:t>В Государственной думе считают обоснованным предложение Счетной палаты России повысить налоговую нагрузку на золотодобычу при введении налога на сверхдоходы и перейти от разовых сборов к системному налогообложению отрасли. Об этом заявил председатель Госдумы Вячеслав Володин.</w:t>
        </w:r>
        <w:r>
          <w:rPr>
            <w:webHidden/>
          </w:rPr>
          <w:tab/>
        </w:r>
        <w:r>
          <w:rPr>
            <w:webHidden/>
          </w:rPr>
          <w:fldChar w:fldCharType="begin"/>
        </w:r>
        <w:r>
          <w:rPr>
            <w:webHidden/>
          </w:rPr>
          <w:instrText xml:space="preserve"> PAGEREF _Toc243377833 \h </w:instrText>
        </w:r>
        <w:r>
          <w:rPr>
            <w:webHidden/>
          </w:rPr>
        </w:r>
        <w:r>
          <w:rPr>
            <w:webHidden/>
          </w:rPr>
          <w:fldChar w:fldCharType="separate"/>
        </w:r>
        <w:r w:rsidR="00A96B4E">
          <w:rPr>
            <w:webHidden/>
          </w:rPr>
          <w:t>67</w:t>
        </w:r>
        <w:r>
          <w:rPr>
            <w:webHidden/>
          </w:rPr>
          <w:fldChar w:fldCharType="end"/>
        </w:r>
      </w:hyperlink>
    </w:p>
    <w:p w14:paraId="6D71A770" w14:textId="66FFC77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34" w:history="1">
        <w:r w:rsidRPr="0017067A">
          <w:rPr>
            <w:rStyle w:val="a3"/>
            <w:noProof/>
          </w:rPr>
          <w:t>Ведомости, 20.10.2026, Что означают изменения в финансовом блоке правительства</w:t>
        </w:r>
        <w:r>
          <w:rPr>
            <w:noProof/>
            <w:webHidden/>
          </w:rPr>
          <w:tab/>
        </w:r>
        <w:r>
          <w:rPr>
            <w:noProof/>
            <w:webHidden/>
          </w:rPr>
          <w:fldChar w:fldCharType="begin"/>
        </w:r>
        <w:r>
          <w:rPr>
            <w:noProof/>
            <w:webHidden/>
          </w:rPr>
          <w:instrText xml:space="preserve"> PAGEREF _Toc243377834 \h </w:instrText>
        </w:r>
        <w:r>
          <w:rPr>
            <w:noProof/>
            <w:webHidden/>
          </w:rPr>
        </w:r>
        <w:r>
          <w:rPr>
            <w:noProof/>
            <w:webHidden/>
          </w:rPr>
          <w:fldChar w:fldCharType="separate"/>
        </w:r>
        <w:r w:rsidR="00A96B4E">
          <w:rPr>
            <w:noProof/>
            <w:webHidden/>
          </w:rPr>
          <w:t>68</w:t>
        </w:r>
        <w:r>
          <w:rPr>
            <w:noProof/>
            <w:webHidden/>
          </w:rPr>
          <w:fldChar w:fldCharType="end"/>
        </w:r>
      </w:hyperlink>
    </w:p>
    <w:p w14:paraId="3C315B64" w14:textId="321B28A2" w:rsidR="00783DAB" w:rsidRDefault="00783DAB">
      <w:pPr>
        <w:pStyle w:val="31"/>
        <w:rPr>
          <w:rFonts w:asciiTheme="minorHAnsi" w:eastAsiaTheme="minorEastAsia" w:hAnsiTheme="minorHAnsi" w:cstheme="minorBidi"/>
          <w:sz w:val="22"/>
          <w:szCs w:val="22"/>
        </w:rPr>
      </w:pPr>
      <w:hyperlink w:anchor="_Toc243377835" w:history="1">
        <w:r w:rsidRPr="0017067A">
          <w:rPr>
            <w:rStyle w:val="a3"/>
          </w:rPr>
          <w:t>Слухам о кадровых перестановках в кабмине положен конец: в понедельник было объявлено об изменениях в правительстве Михаила Мишустина. Ключевые изменения произошли в финансовом блоке. Министр финансов Антон Силуанов станет вице-премьером и сохранит текущую должность (в такой конструкции Силуанов уже работал в правительстве в 2018-2020 гг.), а его первый заместитель Ирина Окладникова повышена до вице-премьера - руководителя аппарата правительства. Такие кандидатуры направил Мишустин на утверждение в Госдуму, решение было принято по итогам встречи с главой государства.</w:t>
        </w:r>
        <w:r>
          <w:rPr>
            <w:webHidden/>
          </w:rPr>
          <w:tab/>
        </w:r>
        <w:r>
          <w:rPr>
            <w:webHidden/>
          </w:rPr>
          <w:fldChar w:fldCharType="begin"/>
        </w:r>
        <w:r>
          <w:rPr>
            <w:webHidden/>
          </w:rPr>
          <w:instrText xml:space="preserve"> PAGEREF _Toc243377835 \h </w:instrText>
        </w:r>
        <w:r>
          <w:rPr>
            <w:webHidden/>
          </w:rPr>
        </w:r>
        <w:r>
          <w:rPr>
            <w:webHidden/>
          </w:rPr>
          <w:fldChar w:fldCharType="separate"/>
        </w:r>
        <w:r w:rsidR="00A96B4E">
          <w:rPr>
            <w:webHidden/>
          </w:rPr>
          <w:t>68</w:t>
        </w:r>
        <w:r>
          <w:rPr>
            <w:webHidden/>
          </w:rPr>
          <w:fldChar w:fldCharType="end"/>
        </w:r>
      </w:hyperlink>
    </w:p>
    <w:p w14:paraId="4C8BCDCA" w14:textId="3494F31D"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36" w:history="1">
        <w:r w:rsidRPr="0017067A">
          <w:rPr>
            <w:rStyle w:val="a3"/>
            <w:noProof/>
          </w:rPr>
          <w:t>РБК, 20.10.2026, Индекс между сделкой и ставкой</w:t>
        </w:r>
        <w:r>
          <w:rPr>
            <w:noProof/>
            <w:webHidden/>
          </w:rPr>
          <w:tab/>
        </w:r>
        <w:r>
          <w:rPr>
            <w:noProof/>
            <w:webHidden/>
          </w:rPr>
          <w:fldChar w:fldCharType="begin"/>
        </w:r>
        <w:r>
          <w:rPr>
            <w:noProof/>
            <w:webHidden/>
          </w:rPr>
          <w:instrText xml:space="preserve"> PAGEREF _Toc243377836 \h </w:instrText>
        </w:r>
        <w:r>
          <w:rPr>
            <w:noProof/>
            <w:webHidden/>
          </w:rPr>
        </w:r>
        <w:r>
          <w:rPr>
            <w:noProof/>
            <w:webHidden/>
          </w:rPr>
          <w:fldChar w:fldCharType="separate"/>
        </w:r>
        <w:r w:rsidR="00A96B4E">
          <w:rPr>
            <w:noProof/>
            <w:webHidden/>
          </w:rPr>
          <w:t>70</w:t>
        </w:r>
        <w:r>
          <w:rPr>
            <w:noProof/>
            <w:webHidden/>
          </w:rPr>
          <w:fldChar w:fldCharType="end"/>
        </w:r>
      </w:hyperlink>
    </w:p>
    <w:p w14:paraId="2A629CA5" w14:textId="0A79710D" w:rsidR="00783DAB" w:rsidRDefault="00783DAB">
      <w:pPr>
        <w:pStyle w:val="31"/>
        <w:rPr>
          <w:rFonts w:asciiTheme="minorHAnsi" w:eastAsiaTheme="minorEastAsia" w:hAnsiTheme="minorHAnsi" w:cstheme="minorBidi"/>
          <w:sz w:val="22"/>
          <w:szCs w:val="22"/>
        </w:rPr>
      </w:pPr>
      <w:hyperlink w:anchor="_Toc243377837" w:history="1">
        <w:r w:rsidRPr="0017067A">
          <w:rPr>
            <w:rStyle w:val="a3"/>
          </w:rPr>
          <w:t>Индекс Мосбиржи на фоне позитивных геополитических новостей поднялся к максимумам за четыре месяца. РБК разбирался, долгосрочным ли будет рост и что ждать от рынка перед решением ЦБ по ключевой ставке.</w:t>
        </w:r>
        <w:r>
          <w:rPr>
            <w:webHidden/>
          </w:rPr>
          <w:tab/>
        </w:r>
        <w:r>
          <w:rPr>
            <w:webHidden/>
          </w:rPr>
          <w:fldChar w:fldCharType="begin"/>
        </w:r>
        <w:r>
          <w:rPr>
            <w:webHidden/>
          </w:rPr>
          <w:instrText xml:space="preserve"> PAGEREF _Toc243377837 \h </w:instrText>
        </w:r>
        <w:r>
          <w:rPr>
            <w:webHidden/>
          </w:rPr>
        </w:r>
        <w:r>
          <w:rPr>
            <w:webHidden/>
          </w:rPr>
          <w:fldChar w:fldCharType="separate"/>
        </w:r>
        <w:r w:rsidR="00A96B4E">
          <w:rPr>
            <w:webHidden/>
          </w:rPr>
          <w:t>70</w:t>
        </w:r>
        <w:r>
          <w:rPr>
            <w:webHidden/>
          </w:rPr>
          <w:fldChar w:fldCharType="end"/>
        </w:r>
      </w:hyperlink>
    </w:p>
    <w:p w14:paraId="24202CC0" w14:textId="4E136EB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38" w:history="1">
        <w:r w:rsidRPr="0017067A">
          <w:rPr>
            <w:rStyle w:val="a3"/>
            <w:noProof/>
          </w:rPr>
          <w:t>РБК, 20.10.2026, Бюджетная консолидация получила вице-премьерский статус</w:t>
        </w:r>
        <w:r>
          <w:rPr>
            <w:noProof/>
            <w:webHidden/>
          </w:rPr>
          <w:tab/>
        </w:r>
        <w:r>
          <w:rPr>
            <w:noProof/>
            <w:webHidden/>
          </w:rPr>
          <w:fldChar w:fldCharType="begin"/>
        </w:r>
        <w:r>
          <w:rPr>
            <w:noProof/>
            <w:webHidden/>
          </w:rPr>
          <w:instrText xml:space="preserve"> PAGEREF _Toc243377838 \h </w:instrText>
        </w:r>
        <w:r>
          <w:rPr>
            <w:noProof/>
            <w:webHidden/>
          </w:rPr>
        </w:r>
        <w:r>
          <w:rPr>
            <w:noProof/>
            <w:webHidden/>
          </w:rPr>
          <w:fldChar w:fldCharType="separate"/>
        </w:r>
        <w:r w:rsidR="00A96B4E">
          <w:rPr>
            <w:noProof/>
            <w:webHidden/>
          </w:rPr>
          <w:t>73</w:t>
        </w:r>
        <w:r>
          <w:rPr>
            <w:noProof/>
            <w:webHidden/>
          </w:rPr>
          <w:fldChar w:fldCharType="end"/>
        </w:r>
      </w:hyperlink>
    </w:p>
    <w:p w14:paraId="01618E2E" w14:textId="2A5C6A0D" w:rsidR="00783DAB" w:rsidRDefault="00783DAB">
      <w:pPr>
        <w:pStyle w:val="31"/>
        <w:rPr>
          <w:rFonts w:asciiTheme="minorHAnsi" w:eastAsiaTheme="minorEastAsia" w:hAnsiTheme="minorHAnsi" w:cstheme="minorBidi"/>
          <w:sz w:val="22"/>
          <w:szCs w:val="22"/>
        </w:rPr>
      </w:pPr>
      <w:hyperlink w:anchor="_Toc243377839" w:history="1">
        <w:r w:rsidRPr="0017067A">
          <w:rPr>
            <w:rStyle w:val="a3"/>
          </w:rPr>
          <w:t>Глава Минфина Антон Силуанов будет совмещать должность министра с позицией вице-премьера, а его первый заместитель Ирина Окладникова возглавит аппарат правительства. Как это может изменить вектор работы Белого дома - в материале РБК.</w:t>
        </w:r>
        <w:r>
          <w:rPr>
            <w:webHidden/>
          </w:rPr>
          <w:tab/>
        </w:r>
        <w:r>
          <w:rPr>
            <w:webHidden/>
          </w:rPr>
          <w:fldChar w:fldCharType="begin"/>
        </w:r>
        <w:r>
          <w:rPr>
            <w:webHidden/>
          </w:rPr>
          <w:instrText xml:space="preserve"> PAGEREF _Toc243377839 \h </w:instrText>
        </w:r>
        <w:r>
          <w:rPr>
            <w:webHidden/>
          </w:rPr>
        </w:r>
        <w:r>
          <w:rPr>
            <w:webHidden/>
          </w:rPr>
          <w:fldChar w:fldCharType="separate"/>
        </w:r>
        <w:r w:rsidR="00A96B4E">
          <w:rPr>
            <w:webHidden/>
          </w:rPr>
          <w:t>73</w:t>
        </w:r>
        <w:r>
          <w:rPr>
            <w:webHidden/>
          </w:rPr>
          <w:fldChar w:fldCharType="end"/>
        </w:r>
      </w:hyperlink>
    </w:p>
    <w:p w14:paraId="169838AE" w14:textId="2FA53526"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40" w:history="1">
        <w:r w:rsidRPr="0017067A">
          <w:rPr>
            <w:rStyle w:val="a3"/>
            <w:noProof/>
          </w:rPr>
          <w:t>Интерфакс, 19.10.2026, В Кремле объяснили повышение министра финансов до уровня вице-премьера</w:t>
        </w:r>
        <w:r>
          <w:rPr>
            <w:noProof/>
            <w:webHidden/>
          </w:rPr>
          <w:tab/>
        </w:r>
        <w:r>
          <w:rPr>
            <w:noProof/>
            <w:webHidden/>
          </w:rPr>
          <w:fldChar w:fldCharType="begin"/>
        </w:r>
        <w:r>
          <w:rPr>
            <w:noProof/>
            <w:webHidden/>
          </w:rPr>
          <w:instrText xml:space="preserve"> PAGEREF _Toc243377840 \h </w:instrText>
        </w:r>
        <w:r>
          <w:rPr>
            <w:noProof/>
            <w:webHidden/>
          </w:rPr>
        </w:r>
        <w:r>
          <w:rPr>
            <w:noProof/>
            <w:webHidden/>
          </w:rPr>
          <w:fldChar w:fldCharType="separate"/>
        </w:r>
        <w:r w:rsidR="00A96B4E">
          <w:rPr>
            <w:noProof/>
            <w:webHidden/>
          </w:rPr>
          <w:t>79</w:t>
        </w:r>
        <w:r>
          <w:rPr>
            <w:noProof/>
            <w:webHidden/>
          </w:rPr>
          <w:fldChar w:fldCharType="end"/>
        </w:r>
      </w:hyperlink>
    </w:p>
    <w:p w14:paraId="68C32701" w14:textId="1A4DCACB" w:rsidR="00783DAB" w:rsidRDefault="00783DAB">
      <w:pPr>
        <w:pStyle w:val="31"/>
        <w:rPr>
          <w:rFonts w:asciiTheme="minorHAnsi" w:eastAsiaTheme="minorEastAsia" w:hAnsiTheme="minorHAnsi" w:cstheme="minorBidi"/>
          <w:sz w:val="22"/>
          <w:szCs w:val="22"/>
        </w:rPr>
      </w:pPr>
      <w:hyperlink w:anchor="_Toc243377841" w:history="1">
        <w:r w:rsidRPr="0017067A">
          <w:rPr>
            <w:rStyle w:val="a3"/>
          </w:rPr>
          <w:t>Повышение министра финансов РФ до уровня вице-премьера связано с необходимостью дальнейшего обеспечения макроэкономической стабильности в России, заявили в Кремле.</w:t>
        </w:r>
        <w:r>
          <w:rPr>
            <w:webHidden/>
          </w:rPr>
          <w:tab/>
        </w:r>
        <w:r>
          <w:rPr>
            <w:webHidden/>
          </w:rPr>
          <w:fldChar w:fldCharType="begin"/>
        </w:r>
        <w:r>
          <w:rPr>
            <w:webHidden/>
          </w:rPr>
          <w:instrText xml:space="preserve"> PAGEREF _Toc243377841 \h </w:instrText>
        </w:r>
        <w:r>
          <w:rPr>
            <w:webHidden/>
          </w:rPr>
        </w:r>
        <w:r>
          <w:rPr>
            <w:webHidden/>
          </w:rPr>
          <w:fldChar w:fldCharType="separate"/>
        </w:r>
        <w:r w:rsidR="00A96B4E">
          <w:rPr>
            <w:webHidden/>
          </w:rPr>
          <w:t>79</w:t>
        </w:r>
        <w:r>
          <w:rPr>
            <w:webHidden/>
          </w:rPr>
          <w:fldChar w:fldCharType="end"/>
        </w:r>
      </w:hyperlink>
    </w:p>
    <w:p w14:paraId="21BC34C2" w14:textId="2CC5AB6A"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42" w:history="1">
        <w:r w:rsidRPr="0017067A">
          <w:rPr>
            <w:rStyle w:val="a3"/>
            <w:noProof/>
          </w:rPr>
          <w:t>INFOX, 19.10.2026, Путин обсудил с Мишустиным социально-экономические вопросы</w:t>
        </w:r>
        <w:r>
          <w:rPr>
            <w:noProof/>
            <w:webHidden/>
          </w:rPr>
          <w:tab/>
        </w:r>
        <w:r>
          <w:rPr>
            <w:noProof/>
            <w:webHidden/>
          </w:rPr>
          <w:fldChar w:fldCharType="begin"/>
        </w:r>
        <w:r>
          <w:rPr>
            <w:noProof/>
            <w:webHidden/>
          </w:rPr>
          <w:instrText xml:space="preserve"> PAGEREF _Toc243377842 \h </w:instrText>
        </w:r>
        <w:r>
          <w:rPr>
            <w:noProof/>
            <w:webHidden/>
          </w:rPr>
        </w:r>
        <w:r>
          <w:rPr>
            <w:noProof/>
            <w:webHidden/>
          </w:rPr>
          <w:fldChar w:fldCharType="separate"/>
        </w:r>
        <w:r w:rsidR="00A96B4E">
          <w:rPr>
            <w:noProof/>
            <w:webHidden/>
          </w:rPr>
          <w:t>80</w:t>
        </w:r>
        <w:r>
          <w:rPr>
            <w:noProof/>
            <w:webHidden/>
          </w:rPr>
          <w:fldChar w:fldCharType="end"/>
        </w:r>
      </w:hyperlink>
    </w:p>
    <w:p w14:paraId="4C40BB1C" w14:textId="605E1F9C" w:rsidR="00783DAB" w:rsidRDefault="00783DAB">
      <w:pPr>
        <w:pStyle w:val="31"/>
        <w:rPr>
          <w:rFonts w:asciiTheme="minorHAnsi" w:eastAsiaTheme="minorEastAsia" w:hAnsiTheme="minorHAnsi" w:cstheme="minorBidi"/>
          <w:sz w:val="22"/>
          <w:szCs w:val="22"/>
        </w:rPr>
      </w:pPr>
      <w:hyperlink w:anchor="_Toc243377843" w:history="1">
        <w:r w:rsidRPr="0017067A">
          <w:rPr>
            <w:rStyle w:val="a3"/>
          </w:rPr>
          <w:t>19 октября, президент России Владимир Путин провел рабочую встречу с премьер-министром Михаилом Мишустиным, в ходе которой одним из обсуждаемых вопросов были экономические темы. Об этом рассказал пресс-секретарь главы государства Дмитрий Песков. Он сообщил, что Путин поддержал внесённые предложения о кадровых перестановках в составе правительства, и в связи с этим соответствующие кандидатуры будут направлены в Государственную думу для утверждения.</w:t>
        </w:r>
        <w:r>
          <w:rPr>
            <w:webHidden/>
          </w:rPr>
          <w:tab/>
        </w:r>
        <w:r>
          <w:rPr>
            <w:webHidden/>
          </w:rPr>
          <w:fldChar w:fldCharType="begin"/>
        </w:r>
        <w:r>
          <w:rPr>
            <w:webHidden/>
          </w:rPr>
          <w:instrText xml:space="preserve"> PAGEREF _Toc243377843 \h </w:instrText>
        </w:r>
        <w:r>
          <w:rPr>
            <w:webHidden/>
          </w:rPr>
        </w:r>
        <w:r>
          <w:rPr>
            <w:webHidden/>
          </w:rPr>
          <w:fldChar w:fldCharType="separate"/>
        </w:r>
        <w:r w:rsidR="00A96B4E">
          <w:rPr>
            <w:webHidden/>
          </w:rPr>
          <w:t>80</w:t>
        </w:r>
        <w:r>
          <w:rPr>
            <w:webHidden/>
          </w:rPr>
          <w:fldChar w:fldCharType="end"/>
        </w:r>
      </w:hyperlink>
    </w:p>
    <w:p w14:paraId="6A5709B2" w14:textId="23D0ACAC"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44" w:history="1">
        <w:r w:rsidRPr="0017067A">
          <w:rPr>
            <w:rStyle w:val="a3"/>
            <w:noProof/>
          </w:rPr>
          <w:t>РИА Новости, 19.10.2026, Путин подписал закон об исполнении федерального бюджета за 2025 год</w:t>
        </w:r>
        <w:r>
          <w:rPr>
            <w:noProof/>
            <w:webHidden/>
          </w:rPr>
          <w:tab/>
        </w:r>
        <w:r>
          <w:rPr>
            <w:noProof/>
            <w:webHidden/>
          </w:rPr>
          <w:fldChar w:fldCharType="begin"/>
        </w:r>
        <w:r>
          <w:rPr>
            <w:noProof/>
            <w:webHidden/>
          </w:rPr>
          <w:instrText xml:space="preserve"> PAGEREF _Toc243377844 \h </w:instrText>
        </w:r>
        <w:r>
          <w:rPr>
            <w:noProof/>
            <w:webHidden/>
          </w:rPr>
        </w:r>
        <w:r>
          <w:rPr>
            <w:noProof/>
            <w:webHidden/>
          </w:rPr>
          <w:fldChar w:fldCharType="separate"/>
        </w:r>
        <w:r w:rsidR="00A96B4E">
          <w:rPr>
            <w:noProof/>
            <w:webHidden/>
          </w:rPr>
          <w:t>80</w:t>
        </w:r>
        <w:r>
          <w:rPr>
            <w:noProof/>
            <w:webHidden/>
          </w:rPr>
          <w:fldChar w:fldCharType="end"/>
        </w:r>
      </w:hyperlink>
    </w:p>
    <w:p w14:paraId="281BDA6A" w14:textId="329551C7" w:rsidR="00783DAB" w:rsidRDefault="00783DAB">
      <w:pPr>
        <w:pStyle w:val="31"/>
        <w:rPr>
          <w:rFonts w:asciiTheme="minorHAnsi" w:eastAsiaTheme="minorEastAsia" w:hAnsiTheme="minorHAnsi" w:cstheme="minorBidi"/>
          <w:sz w:val="22"/>
          <w:szCs w:val="22"/>
        </w:rPr>
      </w:pPr>
      <w:hyperlink w:anchor="_Toc243377845" w:history="1">
        <w:r w:rsidRPr="0017067A">
          <w:rPr>
            <w:rStyle w:val="a3"/>
          </w:rPr>
          <w:t>Президент России Владимир Путин подписал закон об исполнении федерального бюджета за 2025 год. Соответствующий документ размещен на сайте официального опубликования правовых актов.</w:t>
        </w:r>
        <w:r>
          <w:rPr>
            <w:webHidden/>
          </w:rPr>
          <w:tab/>
        </w:r>
        <w:r>
          <w:rPr>
            <w:webHidden/>
          </w:rPr>
          <w:fldChar w:fldCharType="begin"/>
        </w:r>
        <w:r>
          <w:rPr>
            <w:webHidden/>
          </w:rPr>
          <w:instrText xml:space="preserve"> PAGEREF _Toc243377845 \h </w:instrText>
        </w:r>
        <w:r>
          <w:rPr>
            <w:webHidden/>
          </w:rPr>
        </w:r>
        <w:r>
          <w:rPr>
            <w:webHidden/>
          </w:rPr>
          <w:fldChar w:fldCharType="separate"/>
        </w:r>
        <w:r w:rsidR="00A96B4E">
          <w:rPr>
            <w:webHidden/>
          </w:rPr>
          <w:t>80</w:t>
        </w:r>
        <w:r>
          <w:rPr>
            <w:webHidden/>
          </w:rPr>
          <w:fldChar w:fldCharType="end"/>
        </w:r>
      </w:hyperlink>
    </w:p>
    <w:p w14:paraId="4F96EBCC" w14:textId="314988DA"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46" w:history="1">
        <w:r w:rsidRPr="0017067A">
          <w:rPr>
            <w:rStyle w:val="a3"/>
            <w:noProof/>
          </w:rPr>
          <w:t>РИА Новости, 19.10.2026, Путин подписал закон об исполнении бюджета федерального фонда ОМС за 2025 год</w:t>
        </w:r>
        <w:r>
          <w:rPr>
            <w:noProof/>
            <w:webHidden/>
          </w:rPr>
          <w:tab/>
        </w:r>
        <w:r>
          <w:rPr>
            <w:noProof/>
            <w:webHidden/>
          </w:rPr>
          <w:fldChar w:fldCharType="begin"/>
        </w:r>
        <w:r>
          <w:rPr>
            <w:noProof/>
            <w:webHidden/>
          </w:rPr>
          <w:instrText xml:space="preserve"> PAGEREF _Toc243377846 \h </w:instrText>
        </w:r>
        <w:r>
          <w:rPr>
            <w:noProof/>
            <w:webHidden/>
          </w:rPr>
        </w:r>
        <w:r>
          <w:rPr>
            <w:noProof/>
            <w:webHidden/>
          </w:rPr>
          <w:fldChar w:fldCharType="separate"/>
        </w:r>
        <w:r w:rsidR="00A96B4E">
          <w:rPr>
            <w:noProof/>
            <w:webHidden/>
          </w:rPr>
          <w:t>81</w:t>
        </w:r>
        <w:r>
          <w:rPr>
            <w:noProof/>
            <w:webHidden/>
          </w:rPr>
          <w:fldChar w:fldCharType="end"/>
        </w:r>
      </w:hyperlink>
    </w:p>
    <w:p w14:paraId="6BE0E266" w14:textId="315979DB" w:rsidR="00783DAB" w:rsidRDefault="00783DAB">
      <w:pPr>
        <w:pStyle w:val="31"/>
        <w:rPr>
          <w:rFonts w:asciiTheme="minorHAnsi" w:eastAsiaTheme="minorEastAsia" w:hAnsiTheme="minorHAnsi" w:cstheme="minorBidi"/>
          <w:sz w:val="22"/>
          <w:szCs w:val="22"/>
        </w:rPr>
      </w:pPr>
      <w:hyperlink w:anchor="_Toc243377847" w:history="1">
        <w:r w:rsidRPr="0017067A">
          <w:rPr>
            <w:rStyle w:val="a3"/>
          </w:rPr>
          <w:t>Президент России Владимир Путин подписал закон об исполнении бюджета Федерального фонда обязательного медицинского страхования (ФОМС) за 2025 год. Соответствующий документ размещен на сайте официального опубликования правовых актов .</w:t>
        </w:r>
        <w:r>
          <w:rPr>
            <w:webHidden/>
          </w:rPr>
          <w:tab/>
        </w:r>
        <w:r>
          <w:rPr>
            <w:webHidden/>
          </w:rPr>
          <w:fldChar w:fldCharType="begin"/>
        </w:r>
        <w:r>
          <w:rPr>
            <w:webHidden/>
          </w:rPr>
          <w:instrText xml:space="preserve"> PAGEREF _Toc243377847 \h </w:instrText>
        </w:r>
        <w:r>
          <w:rPr>
            <w:webHidden/>
          </w:rPr>
        </w:r>
        <w:r>
          <w:rPr>
            <w:webHidden/>
          </w:rPr>
          <w:fldChar w:fldCharType="separate"/>
        </w:r>
        <w:r w:rsidR="00A96B4E">
          <w:rPr>
            <w:webHidden/>
          </w:rPr>
          <w:t>81</w:t>
        </w:r>
        <w:r>
          <w:rPr>
            <w:webHidden/>
          </w:rPr>
          <w:fldChar w:fldCharType="end"/>
        </w:r>
      </w:hyperlink>
    </w:p>
    <w:p w14:paraId="2D5A5579" w14:textId="546B549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48" w:history="1">
        <w:r w:rsidRPr="0017067A">
          <w:rPr>
            <w:rStyle w:val="a3"/>
            <w:noProof/>
            <w:lang w:val="en-US"/>
          </w:rPr>
          <w:t>NEWS</w:t>
        </w:r>
        <w:r w:rsidRPr="0017067A">
          <w:rPr>
            <w:rStyle w:val="a3"/>
            <w:noProof/>
          </w:rPr>
          <w:t>.</w:t>
        </w:r>
        <w:r w:rsidRPr="0017067A">
          <w:rPr>
            <w:rStyle w:val="a3"/>
            <w:noProof/>
            <w:lang w:val="en-US"/>
          </w:rPr>
          <w:t>ru</w:t>
        </w:r>
        <w:r w:rsidRPr="0017067A">
          <w:rPr>
            <w:rStyle w:val="a3"/>
            <w:noProof/>
          </w:rPr>
          <w:t>, 19.10.2026, Говырин: проект бюджета ориентирован на развитие здравоохранение и соцпрограмм</w:t>
        </w:r>
        <w:r>
          <w:rPr>
            <w:noProof/>
            <w:webHidden/>
          </w:rPr>
          <w:tab/>
        </w:r>
        <w:r>
          <w:rPr>
            <w:noProof/>
            <w:webHidden/>
          </w:rPr>
          <w:fldChar w:fldCharType="begin"/>
        </w:r>
        <w:r>
          <w:rPr>
            <w:noProof/>
            <w:webHidden/>
          </w:rPr>
          <w:instrText xml:space="preserve"> PAGEREF _Toc243377848 \h </w:instrText>
        </w:r>
        <w:r>
          <w:rPr>
            <w:noProof/>
            <w:webHidden/>
          </w:rPr>
        </w:r>
        <w:r>
          <w:rPr>
            <w:noProof/>
            <w:webHidden/>
          </w:rPr>
          <w:fldChar w:fldCharType="separate"/>
        </w:r>
        <w:r w:rsidR="00A96B4E">
          <w:rPr>
            <w:noProof/>
            <w:webHidden/>
          </w:rPr>
          <w:t>82</w:t>
        </w:r>
        <w:r>
          <w:rPr>
            <w:noProof/>
            <w:webHidden/>
          </w:rPr>
          <w:fldChar w:fldCharType="end"/>
        </w:r>
      </w:hyperlink>
    </w:p>
    <w:p w14:paraId="7D8DC484" w14:textId="6F276509" w:rsidR="00783DAB" w:rsidRDefault="00783DAB">
      <w:pPr>
        <w:pStyle w:val="31"/>
        <w:rPr>
          <w:rFonts w:asciiTheme="minorHAnsi" w:eastAsiaTheme="minorEastAsia" w:hAnsiTheme="minorHAnsi" w:cstheme="minorBidi"/>
          <w:sz w:val="22"/>
          <w:szCs w:val="22"/>
        </w:rPr>
      </w:pPr>
      <w:hyperlink w:anchor="_Toc243377849" w:history="1">
        <w:r w:rsidRPr="0017067A">
          <w:rPr>
            <w:rStyle w:val="a3"/>
          </w:rPr>
          <w:t xml:space="preserve">Проект федерального бюджета на 2027-2029 годы ориентирован на развитие здравоохранение и поддержку социальных программ, заявил </w:t>
        </w:r>
        <w:r w:rsidRPr="0017067A">
          <w:rPr>
            <w:rStyle w:val="a3"/>
            <w:lang w:val="en-US"/>
          </w:rPr>
          <w:t>NEWS</w:t>
        </w:r>
        <w:r w:rsidRPr="0017067A">
          <w:rPr>
            <w:rStyle w:val="a3"/>
          </w:rPr>
          <w:t>.</w:t>
        </w:r>
        <w:r w:rsidRPr="0017067A">
          <w:rPr>
            <w:rStyle w:val="a3"/>
            <w:lang w:val="en-US"/>
          </w:rPr>
          <w:t>ru</w:t>
        </w:r>
        <w:r w:rsidRPr="0017067A">
          <w:rPr>
            <w:rStyle w:val="a3"/>
          </w:rPr>
          <w:t xml:space="preserve"> депутат Госдумы Алексей Говырин. Он отметил, что в 2027 году совокупные расходы на здравоохранение, включая средства обязательного медицинского страхования, превысят семь триллионов рублей.</w:t>
        </w:r>
        <w:r>
          <w:rPr>
            <w:webHidden/>
          </w:rPr>
          <w:tab/>
        </w:r>
        <w:r>
          <w:rPr>
            <w:webHidden/>
          </w:rPr>
          <w:fldChar w:fldCharType="begin"/>
        </w:r>
        <w:r>
          <w:rPr>
            <w:webHidden/>
          </w:rPr>
          <w:instrText xml:space="preserve"> PAGEREF _Toc243377849 \h </w:instrText>
        </w:r>
        <w:r>
          <w:rPr>
            <w:webHidden/>
          </w:rPr>
        </w:r>
        <w:r>
          <w:rPr>
            <w:webHidden/>
          </w:rPr>
          <w:fldChar w:fldCharType="separate"/>
        </w:r>
        <w:r w:rsidR="00A96B4E">
          <w:rPr>
            <w:webHidden/>
          </w:rPr>
          <w:t>82</w:t>
        </w:r>
        <w:r>
          <w:rPr>
            <w:webHidden/>
          </w:rPr>
          <w:fldChar w:fldCharType="end"/>
        </w:r>
      </w:hyperlink>
    </w:p>
    <w:p w14:paraId="42B8F9AF" w14:textId="46FF1639"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50" w:history="1">
        <w:r w:rsidRPr="0017067A">
          <w:rPr>
            <w:rStyle w:val="a3"/>
            <w:noProof/>
          </w:rPr>
          <w:t>РИА Финмаркет, 19.10.2026, Ставка ЦБ РФ, скорее всего, останется на уровне 14% в октябре 2026г - "СберИнвестиции"</w:t>
        </w:r>
        <w:r>
          <w:rPr>
            <w:noProof/>
            <w:webHidden/>
          </w:rPr>
          <w:tab/>
        </w:r>
        <w:r>
          <w:rPr>
            <w:noProof/>
            <w:webHidden/>
          </w:rPr>
          <w:fldChar w:fldCharType="begin"/>
        </w:r>
        <w:r>
          <w:rPr>
            <w:noProof/>
            <w:webHidden/>
          </w:rPr>
          <w:instrText xml:space="preserve"> PAGEREF _Toc243377850 \h </w:instrText>
        </w:r>
        <w:r>
          <w:rPr>
            <w:noProof/>
            <w:webHidden/>
          </w:rPr>
        </w:r>
        <w:r>
          <w:rPr>
            <w:noProof/>
            <w:webHidden/>
          </w:rPr>
          <w:fldChar w:fldCharType="separate"/>
        </w:r>
        <w:r w:rsidR="00A96B4E">
          <w:rPr>
            <w:noProof/>
            <w:webHidden/>
          </w:rPr>
          <w:t>82</w:t>
        </w:r>
        <w:r>
          <w:rPr>
            <w:noProof/>
            <w:webHidden/>
          </w:rPr>
          <w:fldChar w:fldCharType="end"/>
        </w:r>
      </w:hyperlink>
    </w:p>
    <w:p w14:paraId="4D4F809F" w14:textId="17F8210C" w:rsidR="00783DAB" w:rsidRDefault="00783DAB">
      <w:pPr>
        <w:pStyle w:val="31"/>
        <w:rPr>
          <w:rFonts w:asciiTheme="minorHAnsi" w:eastAsiaTheme="minorEastAsia" w:hAnsiTheme="minorHAnsi" w:cstheme="minorBidi"/>
          <w:sz w:val="22"/>
          <w:szCs w:val="22"/>
        </w:rPr>
      </w:pPr>
      <w:hyperlink w:anchor="_Toc243377851" w:history="1">
        <w:r w:rsidRPr="0017067A">
          <w:rPr>
            <w:rStyle w:val="a3"/>
          </w:rPr>
          <w:t>Банк России, скорее всего, сохранит ключевую ставку без изменений (на уровне 14% годовых) по итогам октябрьского заседания, продолжит придерживаться умерено жесткой риторики, полагают аналитики брокера "СберИнвестиции".</w:t>
        </w:r>
        <w:r>
          <w:rPr>
            <w:webHidden/>
          </w:rPr>
          <w:tab/>
        </w:r>
        <w:r>
          <w:rPr>
            <w:webHidden/>
          </w:rPr>
          <w:fldChar w:fldCharType="begin"/>
        </w:r>
        <w:r>
          <w:rPr>
            <w:webHidden/>
          </w:rPr>
          <w:instrText xml:space="preserve"> PAGEREF _Toc243377851 \h </w:instrText>
        </w:r>
        <w:r>
          <w:rPr>
            <w:webHidden/>
          </w:rPr>
        </w:r>
        <w:r>
          <w:rPr>
            <w:webHidden/>
          </w:rPr>
          <w:fldChar w:fldCharType="separate"/>
        </w:r>
        <w:r w:rsidR="00A96B4E">
          <w:rPr>
            <w:webHidden/>
          </w:rPr>
          <w:t>82</w:t>
        </w:r>
        <w:r>
          <w:rPr>
            <w:webHidden/>
          </w:rPr>
          <w:fldChar w:fldCharType="end"/>
        </w:r>
      </w:hyperlink>
    </w:p>
    <w:p w14:paraId="7E0629A0" w14:textId="37884EC5"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52" w:history="1">
        <w:r w:rsidRPr="0017067A">
          <w:rPr>
            <w:rStyle w:val="a3"/>
            <w:noProof/>
          </w:rPr>
          <w:t>Forbes.ru, 19.10.2026, «Настоящее будущее»: Сбер обсудил главные тренды инвестиционного рынка</w:t>
        </w:r>
        <w:r>
          <w:rPr>
            <w:noProof/>
            <w:webHidden/>
          </w:rPr>
          <w:tab/>
        </w:r>
        <w:r>
          <w:rPr>
            <w:noProof/>
            <w:webHidden/>
          </w:rPr>
          <w:fldChar w:fldCharType="begin"/>
        </w:r>
        <w:r>
          <w:rPr>
            <w:noProof/>
            <w:webHidden/>
          </w:rPr>
          <w:instrText xml:space="preserve"> PAGEREF _Toc243377852 \h </w:instrText>
        </w:r>
        <w:r>
          <w:rPr>
            <w:noProof/>
            <w:webHidden/>
          </w:rPr>
        </w:r>
        <w:r>
          <w:rPr>
            <w:noProof/>
            <w:webHidden/>
          </w:rPr>
          <w:fldChar w:fldCharType="separate"/>
        </w:r>
        <w:r w:rsidR="00A96B4E">
          <w:rPr>
            <w:noProof/>
            <w:webHidden/>
          </w:rPr>
          <w:t>83</w:t>
        </w:r>
        <w:r>
          <w:rPr>
            <w:noProof/>
            <w:webHidden/>
          </w:rPr>
          <w:fldChar w:fldCharType="end"/>
        </w:r>
      </w:hyperlink>
    </w:p>
    <w:p w14:paraId="4D77E579" w14:textId="2E0E6CCC" w:rsidR="00783DAB" w:rsidRDefault="00783DAB">
      <w:pPr>
        <w:pStyle w:val="31"/>
        <w:rPr>
          <w:rFonts w:asciiTheme="minorHAnsi" w:eastAsiaTheme="minorEastAsia" w:hAnsiTheme="minorHAnsi" w:cstheme="minorBidi"/>
          <w:sz w:val="22"/>
          <w:szCs w:val="22"/>
        </w:rPr>
      </w:pPr>
      <w:hyperlink w:anchor="_Toc243377853" w:history="1">
        <w:r w:rsidRPr="0017067A">
          <w:rPr>
            <w:rStyle w:val="a3"/>
          </w:rPr>
          <w:t>8 октября в Москве состоялся форум «Настоящее будущее», организатором которой выступила компания «СберИнвестиции». Деловая программа конференции была сфокусирована на поиске новых точек опоры в эпоху волатильности. Обсуждения шли по нескольким направлениям: экономические тренды, работающие инструменты, перспективные эмитенты, инвестиционные стратегии</w:t>
        </w:r>
        <w:r>
          <w:rPr>
            <w:webHidden/>
          </w:rPr>
          <w:tab/>
        </w:r>
        <w:r>
          <w:rPr>
            <w:webHidden/>
          </w:rPr>
          <w:fldChar w:fldCharType="begin"/>
        </w:r>
        <w:r>
          <w:rPr>
            <w:webHidden/>
          </w:rPr>
          <w:instrText xml:space="preserve"> PAGEREF _Toc243377853 \h </w:instrText>
        </w:r>
        <w:r>
          <w:rPr>
            <w:webHidden/>
          </w:rPr>
        </w:r>
        <w:r>
          <w:rPr>
            <w:webHidden/>
          </w:rPr>
          <w:fldChar w:fldCharType="separate"/>
        </w:r>
        <w:r w:rsidR="00A96B4E">
          <w:rPr>
            <w:webHidden/>
          </w:rPr>
          <w:t>83</w:t>
        </w:r>
        <w:r>
          <w:rPr>
            <w:webHidden/>
          </w:rPr>
          <w:fldChar w:fldCharType="end"/>
        </w:r>
      </w:hyperlink>
    </w:p>
    <w:p w14:paraId="0BAB20A9" w14:textId="4A2814A8"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54" w:history="1">
        <w:r w:rsidRPr="0017067A">
          <w:rPr>
            <w:rStyle w:val="a3"/>
            <w:noProof/>
          </w:rPr>
          <w:t>Вестник золотопромышленника, 19.10.2026, Антон НИКИТИН, Почему бы России не вложить пенсионные деньги в золото</w:t>
        </w:r>
        <w:r>
          <w:rPr>
            <w:noProof/>
            <w:webHidden/>
          </w:rPr>
          <w:tab/>
        </w:r>
        <w:r>
          <w:rPr>
            <w:noProof/>
            <w:webHidden/>
          </w:rPr>
          <w:fldChar w:fldCharType="begin"/>
        </w:r>
        <w:r>
          <w:rPr>
            <w:noProof/>
            <w:webHidden/>
          </w:rPr>
          <w:instrText xml:space="preserve"> PAGEREF _Toc243377854 \h </w:instrText>
        </w:r>
        <w:r>
          <w:rPr>
            <w:noProof/>
            <w:webHidden/>
          </w:rPr>
        </w:r>
        <w:r>
          <w:rPr>
            <w:noProof/>
            <w:webHidden/>
          </w:rPr>
          <w:fldChar w:fldCharType="separate"/>
        </w:r>
        <w:r w:rsidR="00A96B4E">
          <w:rPr>
            <w:noProof/>
            <w:webHidden/>
          </w:rPr>
          <w:t>84</w:t>
        </w:r>
        <w:r>
          <w:rPr>
            <w:noProof/>
            <w:webHidden/>
          </w:rPr>
          <w:fldChar w:fldCharType="end"/>
        </w:r>
      </w:hyperlink>
    </w:p>
    <w:p w14:paraId="3F10B4BB" w14:textId="5A3D91C0" w:rsidR="00783DAB" w:rsidRDefault="00783DAB">
      <w:pPr>
        <w:pStyle w:val="31"/>
        <w:rPr>
          <w:rFonts w:asciiTheme="minorHAnsi" w:eastAsiaTheme="minorEastAsia" w:hAnsiTheme="minorHAnsi" w:cstheme="minorBidi"/>
          <w:sz w:val="22"/>
          <w:szCs w:val="22"/>
        </w:rPr>
      </w:pPr>
      <w:hyperlink w:anchor="_Toc243377855" w:history="1">
        <w:r w:rsidRPr="0017067A">
          <w:rPr>
            <w:rStyle w:val="a3"/>
          </w:rPr>
          <w:t>В недавнем отчете Всемирного совета по золоту (WGC) приводится пример нескольких пенсионных фондов, вложившихся в золото. Стоит ли России последовать этому примеру? Вопрос не в том, стоит или не стоит. Вопрос в том, как это сделать правильно.</w:t>
        </w:r>
        <w:r>
          <w:rPr>
            <w:webHidden/>
          </w:rPr>
          <w:tab/>
        </w:r>
        <w:r>
          <w:rPr>
            <w:webHidden/>
          </w:rPr>
          <w:fldChar w:fldCharType="begin"/>
        </w:r>
        <w:r>
          <w:rPr>
            <w:webHidden/>
          </w:rPr>
          <w:instrText xml:space="preserve"> PAGEREF _Toc243377855 \h </w:instrText>
        </w:r>
        <w:r>
          <w:rPr>
            <w:webHidden/>
          </w:rPr>
        </w:r>
        <w:r>
          <w:rPr>
            <w:webHidden/>
          </w:rPr>
          <w:fldChar w:fldCharType="separate"/>
        </w:r>
        <w:r w:rsidR="00A96B4E">
          <w:rPr>
            <w:webHidden/>
          </w:rPr>
          <w:t>84</w:t>
        </w:r>
        <w:r>
          <w:rPr>
            <w:webHidden/>
          </w:rPr>
          <w:fldChar w:fldCharType="end"/>
        </w:r>
      </w:hyperlink>
    </w:p>
    <w:p w14:paraId="7EF252C1" w14:textId="25AFFDFA"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56" w:history="1">
        <w:r w:rsidRPr="0017067A">
          <w:rPr>
            <w:rStyle w:val="a3"/>
            <w:noProof/>
          </w:rPr>
          <w:t>Свободный взгляд, 19.10.2026, Как россияне пересматривают свои сбережения: что нового ждет нас в 2027 году?</w:t>
        </w:r>
        <w:r>
          <w:rPr>
            <w:noProof/>
            <w:webHidden/>
          </w:rPr>
          <w:tab/>
        </w:r>
        <w:r>
          <w:rPr>
            <w:noProof/>
            <w:webHidden/>
          </w:rPr>
          <w:fldChar w:fldCharType="begin"/>
        </w:r>
        <w:r>
          <w:rPr>
            <w:noProof/>
            <w:webHidden/>
          </w:rPr>
          <w:instrText xml:space="preserve"> PAGEREF _Toc243377856 \h </w:instrText>
        </w:r>
        <w:r>
          <w:rPr>
            <w:noProof/>
            <w:webHidden/>
          </w:rPr>
        </w:r>
        <w:r>
          <w:rPr>
            <w:noProof/>
            <w:webHidden/>
          </w:rPr>
          <w:fldChar w:fldCharType="separate"/>
        </w:r>
        <w:r w:rsidR="00A96B4E">
          <w:rPr>
            <w:noProof/>
            <w:webHidden/>
          </w:rPr>
          <w:t>86</w:t>
        </w:r>
        <w:r>
          <w:rPr>
            <w:noProof/>
            <w:webHidden/>
          </w:rPr>
          <w:fldChar w:fldCharType="end"/>
        </w:r>
      </w:hyperlink>
    </w:p>
    <w:p w14:paraId="315DBABD" w14:textId="37E2CC81" w:rsidR="00783DAB" w:rsidRDefault="00783DAB">
      <w:pPr>
        <w:pStyle w:val="31"/>
        <w:rPr>
          <w:rFonts w:asciiTheme="minorHAnsi" w:eastAsiaTheme="minorEastAsia" w:hAnsiTheme="minorHAnsi" w:cstheme="minorBidi"/>
          <w:sz w:val="22"/>
          <w:szCs w:val="22"/>
        </w:rPr>
      </w:pPr>
      <w:hyperlink w:anchor="_Toc243377857" w:history="1">
        <w:r w:rsidRPr="0017067A">
          <w:rPr>
            <w:rStyle w:val="a3"/>
          </w:rPr>
          <w:t>Эксперты отмечают, что интерес к банковским депозитам может снизиться. Ожидаемые изменения в налогообложении доходов физических лиц, запланированные на 2027 год, могут привести к уменьшению притока средств на традиционные вклады.</w:t>
        </w:r>
        <w:r>
          <w:rPr>
            <w:webHidden/>
          </w:rPr>
          <w:tab/>
        </w:r>
        <w:r>
          <w:rPr>
            <w:webHidden/>
          </w:rPr>
          <w:fldChar w:fldCharType="begin"/>
        </w:r>
        <w:r>
          <w:rPr>
            <w:webHidden/>
          </w:rPr>
          <w:instrText xml:space="preserve"> PAGEREF _Toc243377857 \h </w:instrText>
        </w:r>
        <w:r>
          <w:rPr>
            <w:webHidden/>
          </w:rPr>
        </w:r>
        <w:r>
          <w:rPr>
            <w:webHidden/>
          </w:rPr>
          <w:fldChar w:fldCharType="separate"/>
        </w:r>
        <w:r w:rsidR="00A96B4E">
          <w:rPr>
            <w:webHidden/>
          </w:rPr>
          <w:t>86</w:t>
        </w:r>
        <w:r>
          <w:rPr>
            <w:webHidden/>
          </w:rPr>
          <w:fldChar w:fldCharType="end"/>
        </w:r>
      </w:hyperlink>
    </w:p>
    <w:p w14:paraId="73D1AB9D" w14:textId="41AE34D2"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58" w:history="1">
        <w:r w:rsidRPr="0017067A">
          <w:rPr>
            <w:rStyle w:val="a3"/>
            <w:noProof/>
          </w:rPr>
          <w:t>Газета Metro, 19.10.2026, Новое повышение налогов коснётся миллионов россиян: что же делать вкладчикам</w:t>
        </w:r>
        <w:r>
          <w:rPr>
            <w:noProof/>
            <w:webHidden/>
          </w:rPr>
          <w:tab/>
        </w:r>
        <w:r>
          <w:rPr>
            <w:noProof/>
            <w:webHidden/>
          </w:rPr>
          <w:fldChar w:fldCharType="begin"/>
        </w:r>
        <w:r>
          <w:rPr>
            <w:noProof/>
            <w:webHidden/>
          </w:rPr>
          <w:instrText xml:space="preserve"> PAGEREF _Toc243377858 \h </w:instrText>
        </w:r>
        <w:r>
          <w:rPr>
            <w:noProof/>
            <w:webHidden/>
          </w:rPr>
        </w:r>
        <w:r>
          <w:rPr>
            <w:noProof/>
            <w:webHidden/>
          </w:rPr>
          <w:fldChar w:fldCharType="separate"/>
        </w:r>
        <w:r w:rsidR="00A96B4E">
          <w:rPr>
            <w:noProof/>
            <w:webHidden/>
          </w:rPr>
          <w:t>86</w:t>
        </w:r>
        <w:r>
          <w:rPr>
            <w:noProof/>
            <w:webHidden/>
          </w:rPr>
          <w:fldChar w:fldCharType="end"/>
        </w:r>
      </w:hyperlink>
    </w:p>
    <w:p w14:paraId="4DB1A6C3" w14:textId="0B0084F4" w:rsidR="00783DAB" w:rsidRDefault="00783DAB">
      <w:pPr>
        <w:pStyle w:val="31"/>
        <w:rPr>
          <w:rFonts w:asciiTheme="minorHAnsi" w:eastAsiaTheme="minorEastAsia" w:hAnsiTheme="minorHAnsi" w:cstheme="minorBidi"/>
          <w:sz w:val="22"/>
          <w:szCs w:val="22"/>
        </w:rPr>
      </w:pPr>
      <w:hyperlink w:anchor="_Toc243377859" w:history="1">
        <w:r w:rsidRPr="0017067A">
          <w:rPr>
            <w:rStyle w:val="a3"/>
          </w:rPr>
          <w:t>Со следующего года ставки НДФЛ для вкладчиков могут вырасти: из-за налоговой реформы их доходы начнут считать по прогрессивной шкале. Для всех доходов будут использовать единую шкалу ставок НДФЛ: размер налогообложения будет зависеть от размера, а не источника дохода.</w:t>
        </w:r>
        <w:r>
          <w:rPr>
            <w:webHidden/>
          </w:rPr>
          <w:tab/>
        </w:r>
        <w:r>
          <w:rPr>
            <w:webHidden/>
          </w:rPr>
          <w:fldChar w:fldCharType="begin"/>
        </w:r>
        <w:r>
          <w:rPr>
            <w:webHidden/>
          </w:rPr>
          <w:instrText xml:space="preserve"> PAGEREF _Toc243377859 \h </w:instrText>
        </w:r>
        <w:r>
          <w:rPr>
            <w:webHidden/>
          </w:rPr>
        </w:r>
        <w:r>
          <w:rPr>
            <w:webHidden/>
          </w:rPr>
          <w:fldChar w:fldCharType="separate"/>
        </w:r>
        <w:r w:rsidR="00A96B4E">
          <w:rPr>
            <w:webHidden/>
          </w:rPr>
          <w:t>86</w:t>
        </w:r>
        <w:r>
          <w:rPr>
            <w:webHidden/>
          </w:rPr>
          <w:fldChar w:fldCharType="end"/>
        </w:r>
      </w:hyperlink>
    </w:p>
    <w:p w14:paraId="33576314" w14:textId="4DB99F42"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60" w:history="1">
        <w:r w:rsidRPr="0017067A">
          <w:rPr>
            <w:rStyle w:val="a3"/>
            <w:noProof/>
          </w:rPr>
          <w:t>MoneyTimes.Ru, 19.10.2026, Кошельки россиян ждут новые испытания: сразу несколько факторов толкают цены вверх</w:t>
        </w:r>
        <w:r>
          <w:rPr>
            <w:noProof/>
            <w:webHidden/>
          </w:rPr>
          <w:tab/>
        </w:r>
        <w:r>
          <w:rPr>
            <w:noProof/>
            <w:webHidden/>
          </w:rPr>
          <w:fldChar w:fldCharType="begin"/>
        </w:r>
        <w:r>
          <w:rPr>
            <w:noProof/>
            <w:webHidden/>
          </w:rPr>
          <w:instrText xml:space="preserve"> PAGEREF _Toc243377860 \h </w:instrText>
        </w:r>
        <w:r>
          <w:rPr>
            <w:noProof/>
            <w:webHidden/>
          </w:rPr>
        </w:r>
        <w:r>
          <w:rPr>
            <w:noProof/>
            <w:webHidden/>
          </w:rPr>
          <w:fldChar w:fldCharType="separate"/>
        </w:r>
        <w:r w:rsidR="00A96B4E">
          <w:rPr>
            <w:noProof/>
            <w:webHidden/>
          </w:rPr>
          <w:t>88</w:t>
        </w:r>
        <w:r>
          <w:rPr>
            <w:noProof/>
            <w:webHidden/>
          </w:rPr>
          <w:fldChar w:fldCharType="end"/>
        </w:r>
      </w:hyperlink>
    </w:p>
    <w:p w14:paraId="3A80C0BF" w14:textId="061352CA" w:rsidR="00783DAB" w:rsidRDefault="00783DAB">
      <w:pPr>
        <w:pStyle w:val="31"/>
        <w:rPr>
          <w:rFonts w:asciiTheme="minorHAnsi" w:eastAsiaTheme="minorEastAsia" w:hAnsiTheme="minorHAnsi" w:cstheme="minorBidi"/>
          <w:sz w:val="22"/>
          <w:szCs w:val="22"/>
        </w:rPr>
      </w:pPr>
      <w:hyperlink w:anchor="_Toc243377861" w:history="1">
        <w:r w:rsidRPr="0017067A">
          <w:rPr>
            <w:rStyle w:val="a3"/>
          </w:rPr>
          <w:t>Рост потребительских цен в ближайшие полтора месяца может ускориться из-за отложенного эффекта индексации тарифов и геополитической нестабильности, сообщил директор Центра региональной политики РАНХиГС, доктор экономических наук Владимир Климанов. В комментарии для MoneyTimes эксперт проанализировал ключевые риски, которые мешают замедлению инфляционных процессов в стране.</w:t>
        </w:r>
        <w:r>
          <w:rPr>
            <w:webHidden/>
          </w:rPr>
          <w:tab/>
        </w:r>
        <w:r>
          <w:rPr>
            <w:webHidden/>
          </w:rPr>
          <w:fldChar w:fldCharType="begin"/>
        </w:r>
        <w:r>
          <w:rPr>
            <w:webHidden/>
          </w:rPr>
          <w:instrText xml:space="preserve"> PAGEREF _Toc243377861 \h </w:instrText>
        </w:r>
        <w:r>
          <w:rPr>
            <w:webHidden/>
          </w:rPr>
        </w:r>
        <w:r>
          <w:rPr>
            <w:webHidden/>
          </w:rPr>
          <w:fldChar w:fldCharType="separate"/>
        </w:r>
        <w:r w:rsidR="00A96B4E">
          <w:rPr>
            <w:webHidden/>
          </w:rPr>
          <w:t>88</w:t>
        </w:r>
        <w:r>
          <w:rPr>
            <w:webHidden/>
          </w:rPr>
          <w:fldChar w:fldCharType="end"/>
        </w:r>
      </w:hyperlink>
    </w:p>
    <w:p w14:paraId="786F27FD" w14:textId="1171C20C"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62" w:history="1">
        <w:r w:rsidRPr="0017067A">
          <w:rPr>
            <w:rStyle w:val="a3"/>
            <w:noProof/>
          </w:rPr>
          <w:t>Pravda.ru, 19.10.2026, Минимальная зарплата пойдёт вверх: МРОТ в России планируют поднять до 28 935 рублей в 2027 году</w:t>
        </w:r>
        <w:r>
          <w:rPr>
            <w:noProof/>
            <w:webHidden/>
          </w:rPr>
          <w:tab/>
        </w:r>
        <w:r>
          <w:rPr>
            <w:noProof/>
            <w:webHidden/>
          </w:rPr>
          <w:fldChar w:fldCharType="begin"/>
        </w:r>
        <w:r>
          <w:rPr>
            <w:noProof/>
            <w:webHidden/>
          </w:rPr>
          <w:instrText xml:space="preserve"> PAGEREF _Toc243377862 \h </w:instrText>
        </w:r>
        <w:r>
          <w:rPr>
            <w:noProof/>
            <w:webHidden/>
          </w:rPr>
        </w:r>
        <w:r>
          <w:rPr>
            <w:noProof/>
            <w:webHidden/>
          </w:rPr>
          <w:fldChar w:fldCharType="separate"/>
        </w:r>
        <w:r w:rsidR="00A96B4E">
          <w:rPr>
            <w:noProof/>
            <w:webHidden/>
          </w:rPr>
          <w:t>89</w:t>
        </w:r>
        <w:r>
          <w:rPr>
            <w:noProof/>
            <w:webHidden/>
          </w:rPr>
          <w:fldChar w:fldCharType="end"/>
        </w:r>
      </w:hyperlink>
    </w:p>
    <w:p w14:paraId="5B5E157C" w14:textId="011BAC56" w:rsidR="00783DAB" w:rsidRDefault="00783DAB">
      <w:pPr>
        <w:pStyle w:val="31"/>
        <w:rPr>
          <w:rFonts w:asciiTheme="minorHAnsi" w:eastAsiaTheme="minorEastAsia" w:hAnsiTheme="minorHAnsi" w:cstheme="minorBidi"/>
          <w:sz w:val="22"/>
          <w:szCs w:val="22"/>
        </w:rPr>
      </w:pPr>
      <w:hyperlink w:anchor="_Toc243377863" w:history="1">
        <w:r w:rsidRPr="0017067A">
          <w:rPr>
            <w:rStyle w:val="a3"/>
          </w:rPr>
          <w:t>Министерство труда и социальной защиты РФ обозначило новые ориентиры по росту минимального размера оплаты труда (МРОТ) на ближайшие годы. Как сообщил глава ведомства Антон Котяков в ходе заседания комитета Госдумы по бюджету и налогам, к 2027 году показатель планируется довести до 28 935 рублей в месяц.</w:t>
        </w:r>
        <w:r>
          <w:rPr>
            <w:webHidden/>
          </w:rPr>
          <w:tab/>
        </w:r>
        <w:r>
          <w:rPr>
            <w:webHidden/>
          </w:rPr>
          <w:fldChar w:fldCharType="begin"/>
        </w:r>
        <w:r>
          <w:rPr>
            <w:webHidden/>
          </w:rPr>
          <w:instrText xml:space="preserve"> PAGEREF _Toc243377863 \h </w:instrText>
        </w:r>
        <w:r>
          <w:rPr>
            <w:webHidden/>
          </w:rPr>
        </w:r>
        <w:r>
          <w:rPr>
            <w:webHidden/>
          </w:rPr>
          <w:fldChar w:fldCharType="separate"/>
        </w:r>
        <w:r w:rsidR="00A96B4E">
          <w:rPr>
            <w:webHidden/>
          </w:rPr>
          <w:t>89</w:t>
        </w:r>
        <w:r>
          <w:rPr>
            <w:webHidden/>
          </w:rPr>
          <w:fldChar w:fldCharType="end"/>
        </w:r>
      </w:hyperlink>
    </w:p>
    <w:p w14:paraId="436B2A8F" w14:textId="5DBC0D8E"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64" w:history="1">
        <w:r w:rsidRPr="0017067A">
          <w:rPr>
            <w:rStyle w:val="a3"/>
            <w:noProof/>
          </w:rPr>
          <w:t>Fullinvest.ru, 19.10.2026, ИИС и обычный брокерский счёт: разница и что выбрать</w:t>
        </w:r>
        <w:r>
          <w:rPr>
            <w:noProof/>
            <w:webHidden/>
          </w:rPr>
          <w:tab/>
        </w:r>
        <w:r>
          <w:rPr>
            <w:noProof/>
            <w:webHidden/>
          </w:rPr>
          <w:fldChar w:fldCharType="begin"/>
        </w:r>
        <w:r>
          <w:rPr>
            <w:noProof/>
            <w:webHidden/>
          </w:rPr>
          <w:instrText xml:space="preserve"> PAGEREF _Toc243377864 \h </w:instrText>
        </w:r>
        <w:r>
          <w:rPr>
            <w:noProof/>
            <w:webHidden/>
          </w:rPr>
        </w:r>
        <w:r>
          <w:rPr>
            <w:noProof/>
            <w:webHidden/>
          </w:rPr>
          <w:fldChar w:fldCharType="separate"/>
        </w:r>
        <w:r w:rsidR="00A96B4E">
          <w:rPr>
            <w:noProof/>
            <w:webHidden/>
          </w:rPr>
          <w:t>90</w:t>
        </w:r>
        <w:r>
          <w:rPr>
            <w:noProof/>
            <w:webHidden/>
          </w:rPr>
          <w:fldChar w:fldCharType="end"/>
        </w:r>
      </w:hyperlink>
    </w:p>
    <w:p w14:paraId="014C9B1A" w14:textId="290E64B8" w:rsidR="00783DAB" w:rsidRDefault="00783DAB">
      <w:pPr>
        <w:pStyle w:val="31"/>
        <w:rPr>
          <w:rFonts w:asciiTheme="minorHAnsi" w:eastAsiaTheme="minorEastAsia" w:hAnsiTheme="minorHAnsi" w:cstheme="minorBidi"/>
          <w:sz w:val="22"/>
          <w:szCs w:val="22"/>
        </w:rPr>
      </w:pPr>
      <w:hyperlink w:anchor="_Toc243377865" w:history="1">
        <w:r w:rsidRPr="0017067A">
          <w:rPr>
            <w:rStyle w:val="a3"/>
          </w:rPr>
          <w:t>Первый шаг на фондовом рынке начинается с открытия счёта у брокера, и уже на этом этапе новичок сталкивается с выбором, который повлияет на налоги, свободу распоряжаться деньгами и даже на набор доступных инструментов. ИИС и обычный брокерский счёт внешне похожи, ведь на обоих можно покупать акции и облигации через одно и то же приложение, но устроены они по разным правилам. С 2024 года в России открываются только индивидуальные инвестиционные счета нового, третьего типа, а счета, открытые раньше, продолжают работать по прежним условиям.</w:t>
        </w:r>
        <w:r>
          <w:rPr>
            <w:webHidden/>
          </w:rPr>
          <w:tab/>
        </w:r>
        <w:r>
          <w:rPr>
            <w:webHidden/>
          </w:rPr>
          <w:fldChar w:fldCharType="begin"/>
        </w:r>
        <w:r>
          <w:rPr>
            <w:webHidden/>
          </w:rPr>
          <w:instrText xml:space="preserve"> PAGEREF _Toc243377865 \h </w:instrText>
        </w:r>
        <w:r>
          <w:rPr>
            <w:webHidden/>
          </w:rPr>
        </w:r>
        <w:r>
          <w:rPr>
            <w:webHidden/>
          </w:rPr>
          <w:fldChar w:fldCharType="separate"/>
        </w:r>
        <w:r w:rsidR="00A96B4E">
          <w:rPr>
            <w:webHidden/>
          </w:rPr>
          <w:t>90</w:t>
        </w:r>
        <w:r>
          <w:rPr>
            <w:webHidden/>
          </w:rPr>
          <w:fldChar w:fldCharType="end"/>
        </w:r>
      </w:hyperlink>
    </w:p>
    <w:p w14:paraId="72E6DE2D" w14:textId="6CC5FBDF"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66" w:history="1">
        <w:r w:rsidRPr="0017067A">
          <w:rPr>
            <w:rStyle w:val="a3"/>
            <w:noProof/>
          </w:rPr>
          <w:t xml:space="preserve">АиФ-Юг, 19.10.2026, </w:t>
        </w:r>
        <w:r w:rsidRPr="0017067A">
          <w:rPr>
            <w:rStyle w:val="a3"/>
            <w:rFonts w:eastAsia="Verdana"/>
            <w:noProof/>
          </w:rPr>
          <w:t>Как выгодно копить и сохранить капитал в 2026 году</w:t>
        </w:r>
        <w:r>
          <w:rPr>
            <w:noProof/>
            <w:webHidden/>
          </w:rPr>
          <w:tab/>
        </w:r>
        <w:r>
          <w:rPr>
            <w:noProof/>
            <w:webHidden/>
          </w:rPr>
          <w:fldChar w:fldCharType="begin"/>
        </w:r>
        <w:r>
          <w:rPr>
            <w:noProof/>
            <w:webHidden/>
          </w:rPr>
          <w:instrText xml:space="preserve"> PAGEREF _Toc243377866 \h </w:instrText>
        </w:r>
        <w:r>
          <w:rPr>
            <w:noProof/>
            <w:webHidden/>
          </w:rPr>
        </w:r>
        <w:r>
          <w:rPr>
            <w:noProof/>
            <w:webHidden/>
          </w:rPr>
          <w:fldChar w:fldCharType="separate"/>
        </w:r>
        <w:r w:rsidR="00A96B4E">
          <w:rPr>
            <w:noProof/>
            <w:webHidden/>
          </w:rPr>
          <w:t>98</w:t>
        </w:r>
        <w:r>
          <w:rPr>
            <w:noProof/>
            <w:webHidden/>
          </w:rPr>
          <w:fldChar w:fldCharType="end"/>
        </w:r>
      </w:hyperlink>
    </w:p>
    <w:p w14:paraId="1DE66B39" w14:textId="3202EADB" w:rsidR="00783DAB" w:rsidRDefault="00783DAB">
      <w:pPr>
        <w:pStyle w:val="31"/>
        <w:rPr>
          <w:rFonts w:asciiTheme="minorHAnsi" w:eastAsiaTheme="minorEastAsia" w:hAnsiTheme="minorHAnsi" w:cstheme="minorBidi"/>
          <w:sz w:val="22"/>
          <w:szCs w:val="22"/>
        </w:rPr>
      </w:pPr>
      <w:hyperlink w:anchor="_Toc243377867" w:history="1">
        <w:r w:rsidRPr="0017067A">
          <w:rPr>
            <w:rStyle w:val="a3"/>
          </w:rPr>
          <w:t>Где выгоднее хранить деньги осенью 2026: вклад, накопительный счет или наличные? «АиФ-Юг» разобрался, как правильно копить на крупную покупку и как рассчитывается налог на проценты по вкладам.</w:t>
        </w:r>
        <w:r>
          <w:rPr>
            <w:webHidden/>
          </w:rPr>
          <w:tab/>
        </w:r>
        <w:r>
          <w:rPr>
            <w:webHidden/>
          </w:rPr>
          <w:fldChar w:fldCharType="begin"/>
        </w:r>
        <w:r>
          <w:rPr>
            <w:webHidden/>
          </w:rPr>
          <w:instrText xml:space="preserve"> PAGEREF _Toc243377867 \h </w:instrText>
        </w:r>
        <w:r>
          <w:rPr>
            <w:webHidden/>
          </w:rPr>
        </w:r>
        <w:r>
          <w:rPr>
            <w:webHidden/>
          </w:rPr>
          <w:fldChar w:fldCharType="separate"/>
        </w:r>
        <w:r w:rsidR="00A96B4E">
          <w:rPr>
            <w:webHidden/>
          </w:rPr>
          <w:t>98</w:t>
        </w:r>
        <w:r>
          <w:rPr>
            <w:webHidden/>
          </w:rPr>
          <w:fldChar w:fldCharType="end"/>
        </w:r>
      </w:hyperlink>
    </w:p>
    <w:p w14:paraId="2BAC26ED" w14:textId="3F47171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68" w:history="1">
        <w:r w:rsidRPr="0017067A">
          <w:rPr>
            <w:rStyle w:val="a3"/>
            <w:noProof/>
          </w:rPr>
          <w:t>Мир24, 19.10.2026, Как получить налоговый вычет? Инструкция</w:t>
        </w:r>
        <w:r>
          <w:rPr>
            <w:noProof/>
            <w:webHidden/>
          </w:rPr>
          <w:tab/>
        </w:r>
        <w:r>
          <w:rPr>
            <w:noProof/>
            <w:webHidden/>
          </w:rPr>
          <w:fldChar w:fldCharType="begin"/>
        </w:r>
        <w:r>
          <w:rPr>
            <w:noProof/>
            <w:webHidden/>
          </w:rPr>
          <w:instrText xml:space="preserve"> PAGEREF _Toc243377868 \h </w:instrText>
        </w:r>
        <w:r>
          <w:rPr>
            <w:noProof/>
            <w:webHidden/>
          </w:rPr>
        </w:r>
        <w:r>
          <w:rPr>
            <w:noProof/>
            <w:webHidden/>
          </w:rPr>
          <w:fldChar w:fldCharType="separate"/>
        </w:r>
        <w:r w:rsidR="00A96B4E">
          <w:rPr>
            <w:noProof/>
            <w:webHidden/>
          </w:rPr>
          <w:t>100</w:t>
        </w:r>
        <w:r>
          <w:rPr>
            <w:noProof/>
            <w:webHidden/>
          </w:rPr>
          <w:fldChar w:fldCharType="end"/>
        </w:r>
      </w:hyperlink>
    </w:p>
    <w:p w14:paraId="065E14F0" w14:textId="2CC3D57B" w:rsidR="00783DAB" w:rsidRDefault="00783DAB">
      <w:pPr>
        <w:pStyle w:val="31"/>
        <w:rPr>
          <w:rFonts w:asciiTheme="minorHAnsi" w:eastAsiaTheme="minorEastAsia" w:hAnsiTheme="minorHAnsi" w:cstheme="minorBidi"/>
          <w:sz w:val="22"/>
          <w:szCs w:val="22"/>
        </w:rPr>
      </w:pPr>
      <w:hyperlink w:anchor="_Toc243377869" w:history="1">
        <w:r w:rsidRPr="0017067A">
          <w:rPr>
            <w:rStyle w:val="a3"/>
          </w:rPr>
          <w:t xml:space="preserve">В государственной системе налогообложения есть небольшой по сумме, но весьма утешительный момент — налоговый вычет, то есть возврат части удержанного НДФЛ. Что это такое, кто имеет право его получить и как это проще всего сделать, читателям </w:t>
        </w:r>
        <w:r w:rsidRPr="0017067A">
          <w:rPr>
            <w:rStyle w:val="a3"/>
            <w:lang w:val="en-US"/>
          </w:rPr>
          <w:t>MIR</w:t>
        </w:r>
        <w:r w:rsidRPr="0017067A">
          <w:rPr>
            <w:rStyle w:val="a3"/>
          </w:rPr>
          <w:t>24.</w:t>
        </w:r>
        <w:r w:rsidRPr="0017067A">
          <w:rPr>
            <w:rStyle w:val="a3"/>
            <w:lang w:val="en-US"/>
          </w:rPr>
          <w:t>TV</w:t>
        </w:r>
        <w:r w:rsidRPr="0017067A">
          <w:rPr>
            <w:rStyle w:val="a3"/>
          </w:rPr>
          <w:t xml:space="preserve"> объяснила налоговый и юридический консультант Алена Яковлева. Кандидат экономических наук составила четкую инструкцию, которой при необходимости вы можете воспользоваться.</w:t>
        </w:r>
        <w:r>
          <w:rPr>
            <w:webHidden/>
          </w:rPr>
          <w:tab/>
        </w:r>
        <w:r>
          <w:rPr>
            <w:webHidden/>
          </w:rPr>
          <w:fldChar w:fldCharType="begin"/>
        </w:r>
        <w:r>
          <w:rPr>
            <w:webHidden/>
          </w:rPr>
          <w:instrText xml:space="preserve"> PAGEREF _Toc243377869 \h </w:instrText>
        </w:r>
        <w:r>
          <w:rPr>
            <w:webHidden/>
          </w:rPr>
        </w:r>
        <w:r>
          <w:rPr>
            <w:webHidden/>
          </w:rPr>
          <w:fldChar w:fldCharType="separate"/>
        </w:r>
        <w:r w:rsidR="00A96B4E">
          <w:rPr>
            <w:webHidden/>
          </w:rPr>
          <w:t>100</w:t>
        </w:r>
        <w:r>
          <w:rPr>
            <w:webHidden/>
          </w:rPr>
          <w:fldChar w:fldCharType="end"/>
        </w:r>
      </w:hyperlink>
    </w:p>
    <w:p w14:paraId="6255EF90" w14:textId="3A1E05CF"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70" w:history="1">
        <w:r w:rsidRPr="0017067A">
          <w:rPr>
            <w:rStyle w:val="a3"/>
            <w:noProof/>
          </w:rPr>
          <w:t xml:space="preserve">Финансы </w:t>
        </w:r>
        <w:r w:rsidRPr="0017067A">
          <w:rPr>
            <w:rStyle w:val="a3"/>
            <w:noProof/>
            <w:lang w:val="en-US"/>
          </w:rPr>
          <w:t>Mail</w:t>
        </w:r>
        <w:r w:rsidRPr="0017067A">
          <w:rPr>
            <w:rStyle w:val="a3"/>
            <w:noProof/>
          </w:rPr>
          <w:t>, 20.10.2026, Что будет с пенсиями, если государство вложит их в золото</w:t>
        </w:r>
        <w:r>
          <w:rPr>
            <w:noProof/>
            <w:webHidden/>
          </w:rPr>
          <w:tab/>
        </w:r>
        <w:r>
          <w:rPr>
            <w:noProof/>
            <w:webHidden/>
          </w:rPr>
          <w:fldChar w:fldCharType="begin"/>
        </w:r>
        <w:r>
          <w:rPr>
            <w:noProof/>
            <w:webHidden/>
          </w:rPr>
          <w:instrText xml:space="preserve"> PAGEREF _Toc243377870 \h </w:instrText>
        </w:r>
        <w:r>
          <w:rPr>
            <w:noProof/>
            <w:webHidden/>
          </w:rPr>
        </w:r>
        <w:r>
          <w:rPr>
            <w:noProof/>
            <w:webHidden/>
          </w:rPr>
          <w:fldChar w:fldCharType="separate"/>
        </w:r>
        <w:r w:rsidR="00A96B4E">
          <w:rPr>
            <w:noProof/>
            <w:webHidden/>
          </w:rPr>
          <w:t>103</w:t>
        </w:r>
        <w:r>
          <w:rPr>
            <w:noProof/>
            <w:webHidden/>
          </w:rPr>
          <w:fldChar w:fldCharType="end"/>
        </w:r>
      </w:hyperlink>
    </w:p>
    <w:p w14:paraId="15D43FE1" w14:textId="00C05F50" w:rsidR="00783DAB" w:rsidRDefault="00783DAB">
      <w:pPr>
        <w:pStyle w:val="31"/>
        <w:rPr>
          <w:rFonts w:asciiTheme="minorHAnsi" w:eastAsiaTheme="minorEastAsia" w:hAnsiTheme="minorHAnsi" w:cstheme="minorBidi"/>
          <w:sz w:val="22"/>
          <w:szCs w:val="22"/>
        </w:rPr>
      </w:pPr>
      <w:hyperlink w:anchor="_Toc243377871" w:history="1">
        <w:r w:rsidRPr="0017067A">
          <w:rPr>
            <w:rStyle w:val="a3"/>
          </w:rPr>
          <w:t>Вопрос о</w:t>
        </w:r>
        <w:r w:rsidRPr="0017067A">
          <w:rPr>
            <w:rStyle w:val="a3"/>
            <w:lang w:val="en-US"/>
          </w:rPr>
          <w:t> </w:t>
        </w:r>
        <w:r w:rsidRPr="0017067A">
          <w:rPr>
            <w:rStyle w:val="a3"/>
          </w:rPr>
          <w:t>том, стоит</w:t>
        </w:r>
        <w:r w:rsidRPr="0017067A">
          <w:rPr>
            <w:rStyle w:val="a3"/>
            <w:lang w:val="en-US"/>
          </w:rPr>
          <w:t> </w:t>
        </w:r>
        <w:r w:rsidRPr="0017067A">
          <w:rPr>
            <w:rStyle w:val="a3"/>
          </w:rPr>
          <w:t>ли</w:t>
        </w:r>
        <w:r w:rsidRPr="0017067A">
          <w:rPr>
            <w:rStyle w:val="a3"/>
            <w:lang w:val="en-US"/>
          </w:rPr>
          <w:t> </w:t>
        </w:r>
        <w:r w:rsidRPr="0017067A">
          <w:rPr>
            <w:rStyle w:val="a3"/>
          </w:rPr>
          <w:t>вкладывать пенсионные накопления россиян в</w:t>
        </w:r>
        <w:r w:rsidRPr="0017067A">
          <w:rPr>
            <w:rStyle w:val="a3"/>
            <w:lang w:val="en-US"/>
          </w:rPr>
          <w:t> </w:t>
        </w:r>
        <w:r w:rsidRPr="0017067A">
          <w:rPr>
            <w:rStyle w:val="a3"/>
          </w:rPr>
          <w:t>золото, требует не</w:t>
        </w:r>
        <w:r w:rsidRPr="0017067A">
          <w:rPr>
            <w:rStyle w:val="a3"/>
            <w:lang w:val="en-US"/>
          </w:rPr>
          <w:t> </w:t>
        </w:r>
        <w:r w:rsidRPr="0017067A">
          <w:rPr>
            <w:rStyle w:val="a3"/>
          </w:rPr>
          <w:t>простого ответа «да» или «нет», а</w:t>
        </w:r>
        <w:r w:rsidRPr="0017067A">
          <w:rPr>
            <w:rStyle w:val="a3"/>
            <w:lang w:val="en-US"/>
          </w:rPr>
          <w:t> </w:t>
        </w:r>
        <w:r w:rsidRPr="0017067A">
          <w:rPr>
            <w:rStyle w:val="a3"/>
          </w:rPr>
          <w:t>понимания того, как это сделать грамотно. Об</w:t>
        </w:r>
        <w:r w:rsidRPr="0017067A">
          <w:rPr>
            <w:rStyle w:val="a3"/>
            <w:lang w:val="en-US"/>
          </w:rPr>
          <w:t> </w:t>
        </w:r>
        <w:r w:rsidRPr="0017067A">
          <w:rPr>
            <w:rStyle w:val="a3"/>
          </w:rPr>
          <w:t>этом в</w:t>
        </w:r>
        <w:r w:rsidRPr="0017067A">
          <w:rPr>
            <w:rStyle w:val="a3"/>
            <w:lang w:val="en-US"/>
          </w:rPr>
          <w:t> </w:t>
        </w:r>
        <w:r w:rsidRPr="0017067A">
          <w:rPr>
            <w:rStyle w:val="a3"/>
          </w:rPr>
          <w:t>колонке для</w:t>
        </w:r>
        <w:r w:rsidRPr="0017067A">
          <w:rPr>
            <w:rStyle w:val="a3"/>
            <w:lang w:val="en-US"/>
          </w:rPr>
          <w:t> </w:t>
        </w:r>
        <w:r w:rsidRPr="0017067A">
          <w:rPr>
            <w:rStyle w:val="a3"/>
          </w:rPr>
          <w:t>«Прайм» рассказал Антон Никитин</w:t>
        </w:r>
        <w:r w:rsidRPr="0017067A">
          <w:rPr>
            <w:rStyle w:val="a3"/>
            <w:lang w:val="en-US"/>
          </w:rPr>
          <w:t> </w:t>
        </w:r>
        <w:r w:rsidRPr="0017067A">
          <w:rPr>
            <w:rStyle w:val="a3"/>
          </w:rPr>
          <w:t>— основатель и</w:t>
        </w:r>
        <w:r w:rsidRPr="0017067A">
          <w:rPr>
            <w:rStyle w:val="a3"/>
            <w:lang w:val="en-US"/>
          </w:rPr>
          <w:t> </w:t>
        </w:r>
        <w:r w:rsidRPr="0017067A">
          <w:rPr>
            <w:rStyle w:val="a3"/>
          </w:rPr>
          <w:t>генеральный директор компании «Финголд».</w:t>
        </w:r>
        <w:r>
          <w:rPr>
            <w:webHidden/>
          </w:rPr>
          <w:tab/>
        </w:r>
        <w:r>
          <w:rPr>
            <w:webHidden/>
          </w:rPr>
          <w:fldChar w:fldCharType="begin"/>
        </w:r>
        <w:r>
          <w:rPr>
            <w:webHidden/>
          </w:rPr>
          <w:instrText xml:space="preserve"> PAGEREF _Toc243377871 \h </w:instrText>
        </w:r>
        <w:r>
          <w:rPr>
            <w:webHidden/>
          </w:rPr>
        </w:r>
        <w:r>
          <w:rPr>
            <w:webHidden/>
          </w:rPr>
          <w:fldChar w:fldCharType="separate"/>
        </w:r>
        <w:r w:rsidR="00A96B4E">
          <w:rPr>
            <w:webHidden/>
          </w:rPr>
          <w:t>103</w:t>
        </w:r>
        <w:r>
          <w:rPr>
            <w:webHidden/>
          </w:rPr>
          <w:fldChar w:fldCharType="end"/>
        </w:r>
      </w:hyperlink>
    </w:p>
    <w:p w14:paraId="0AA3690B" w14:textId="1AE2CCC2"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72" w:history="1">
        <w:r w:rsidRPr="0017067A">
          <w:rPr>
            <w:rStyle w:val="a3"/>
            <w:noProof/>
          </w:rPr>
          <w:t>РБК Компании, 19.10.2026, Как вести общий бюджет при разных доходах супругов в 2026 году</w:t>
        </w:r>
        <w:r>
          <w:rPr>
            <w:noProof/>
            <w:webHidden/>
          </w:rPr>
          <w:tab/>
        </w:r>
        <w:r>
          <w:rPr>
            <w:noProof/>
            <w:webHidden/>
          </w:rPr>
          <w:fldChar w:fldCharType="begin"/>
        </w:r>
        <w:r>
          <w:rPr>
            <w:noProof/>
            <w:webHidden/>
          </w:rPr>
          <w:instrText xml:space="preserve"> PAGEREF _Toc243377872 \h </w:instrText>
        </w:r>
        <w:r>
          <w:rPr>
            <w:noProof/>
            <w:webHidden/>
          </w:rPr>
        </w:r>
        <w:r>
          <w:rPr>
            <w:noProof/>
            <w:webHidden/>
          </w:rPr>
          <w:fldChar w:fldCharType="separate"/>
        </w:r>
        <w:r w:rsidR="00A96B4E">
          <w:rPr>
            <w:noProof/>
            <w:webHidden/>
          </w:rPr>
          <w:t>103</w:t>
        </w:r>
        <w:r>
          <w:rPr>
            <w:noProof/>
            <w:webHidden/>
          </w:rPr>
          <w:fldChar w:fldCharType="end"/>
        </w:r>
      </w:hyperlink>
    </w:p>
    <w:p w14:paraId="3A01775B" w14:textId="6E9D500D" w:rsidR="00783DAB" w:rsidRDefault="00783DAB">
      <w:pPr>
        <w:pStyle w:val="31"/>
        <w:rPr>
          <w:rFonts w:asciiTheme="minorHAnsi" w:eastAsiaTheme="minorEastAsia" w:hAnsiTheme="minorHAnsi" w:cstheme="minorBidi"/>
          <w:sz w:val="22"/>
          <w:szCs w:val="22"/>
        </w:rPr>
      </w:pPr>
      <w:hyperlink w:anchor="_Toc243377873" w:history="1">
        <w:r w:rsidRPr="0017067A">
          <w:rPr>
            <w:rStyle w:val="a3"/>
          </w:rPr>
          <w:t>Разбираемся, кто из супругов сколько платит за жилье, еду и детей, если один из пары зарабатывает заметно больше второго.</w:t>
        </w:r>
        <w:r>
          <w:rPr>
            <w:webHidden/>
          </w:rPr>
          <w:tab/>
        </w:r>
        <w:r>
          <w:rPr>
            <w:webHidden/>
          </w:rPr>
          <w:fldChar w:fldCharType="begin"/>
        </w:r>
        <w:r>
          <w:rPr>
            <w:webHidden/>
          </w:rPr>
          <w:instrText xml:space="preserve"> PAGEREF _Toc243377873 \h </w:instrText>
        </w:r>
        <w:r>
          <w:rPr>
            <w:webHidden/>
          </w:rPr>
        </w:r>
        <w:r>
          <w:rPr>
            <w:webHidden/>
          </w:rPr>
          <w:fldChar w:fldCharType="separate"/>
        </w:r>
        <w:r w:rsidR="00A96B4E">
          <w:rPr>
            <w:webHidden/>
          </w:rPr>
          <w:t>103</w:t>
        </w:r>
        <w:r>
          <w:rPr>
            <w:webHidden/>
          </w:rPr>
          <w:fldChar w:fldCharType="end"/>
        </w:r>
      </w:hyperlink>
    </w:p>
    <w:p w14:paraId="654CA5EA" w14:textId="512A3D5E" w:rsidR="00783DAB" w:rsidRDefault="00783DAB">
      <w:pPr>
        <w:pStyle w:val="12"/>
        <w:tabs>
          <w:tab w:val="right" w:leader="dot" w:pos="9061"/>
        </w:tabs>
        <w:rPr>
          <w:rFonts w:asciiTheme="minorHAnsi" w:eastAsiaTheme="minorEastAsia" w:hAnsiTheme="minorHAnsi" w:cstheme="minorBidi"/>
          <w:b w:val="0"/>
          <w:noProof/>
          <w:sz w:val="22"/>
          <w:szCs w:val="22"/>
        </w:rPr>
      </w:pPr>
      <w:hyperlink w:anchor="_Toc243377874" w:history="1">
        <w:r w:rsidRPr="0017067A">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_Toc243377874 \h </w:instrText>
        </w:r>
        <w:r>
          <w:rPr>
            <w:noProof/>
            <w:webHidden/>
          </w:rPr>
        </w:r>
        <w:r>
          <w:rPr>
            <w:noProof/>
            <w:webHidden/>
          </w:rPr>
          <w:fldChar w:fldCharType="separate"/>
        </w:r>
        <w:r w:rsidR="00A96B4E">
          <w:rPr>
            <w:noProof/>
            <w:webHidden/>
          </w:rPr>
          <w:t>108</w:t>
        </w:r>
        <w:r>
          <w:rPr>
            <w:noProof/>
            <w:webHidden/>
          </w:rPr>
          <w:fldChar w:fldCharType="end"/>
        </w:r>
      </w:hyperlink>
    </w:p>
    <w:p w14:paraId="4885E344" w14:textId="5F8E94BF" w:rsidR="00783DAB" w:rsidRDefault="00783DAB">
      <w:pPr>
        <w:pStyle w:val="12"/>
        <w:tabs>
          <w:tab w:val="right" w:leader="dot" w:pos="9061"/>
        </w:tabs>
        <w:rPr>
          <w:rFonts w:asciiTheme="minorHAnsi" w:eastAsiaTheme="minorEastAsia" w:hAnsiTheme="minorHAnsi" w:cstheme="minorBidi"/>
          <w:b w:val="0"/>
          <w:noProof/>
          <w:sz w:val="22"/>
          <w:szCs w:val="22"/>
        </w:rPr>
      </w:pPr>
      <w:hyperlink w:anchor="_Toc243377875" w:history="1">
        <w:r w:rsidRPr="0017067A">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_Toc243377875 \h </w:instrText>
        </w:r>
        <w:r>
          <w:rPr>
            <w:noProof/>
            <w:webHidden/>
          </w:rPr>
        </w:r>
        <w:r>
          <w:rPr>
            <w:noProof/>
            <w:webHidden/>
          </w:rPr>
          <w:fldChar w:fldCharType="separate"/>
        </w:r>
        <w:r w:rsidR="00A96B4E">
          <w:rPr>
            <w:noProof/>
            <w:webHidden/>
          </w:rPr>
          <w:t>108</w:t>
        </w:r>
        <w:r>
          <w:rPr>
            <w:noProof/>
            <w:webHidden/>
          </w:rPr>
          <w:fldChar w:fldCharType="end"/>
        </w:r>
      </w:hyperlink>
    </w:p>
    <w:p w14:paraId="536C78B3" w14:textId="57108EB7"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76" w:history="1">
        <w:r w:rsidRPr="0017067A">
          <w:rPr>
            <w:rStyle w:val="a3"/>
            <w:noProof/>
          </w:rPr>
          <w:t>РИА Новости Грузия, 19.10.2026, На сколько выросли пенсионные активы в Грузии - данные за сентябрь</w:t>
        </w:r>
        <w:r>
          <w:rPr>
            <w:noProof/>
            <w:webHidden/>
          </w:rPr>
          <w:tab/>
        </w:r>
        <w:r>
          <w:rPr>
            <w:noProof/>
            <w:webHidden/>
          </w:rPr>
          <w:fldChar w:fldCharType="begin"/>
        </w:r>
        <w:r>
          <w:rPr>
            <w:noProof/>
            <w:webHidden/>
          </w:rPr>
          <w:instrText xml:space="preserve"> PAGEREF _Toc243377876 \h </w:instrText>
        </w:r>
        <w:r>
          <w:rPr>
            <w:noProof/>
            <w:webHidden/>
          </w:rPr>
        </w:r>
        <w:r>
          <w:rPr>
            <w:noProof/>
            <w:webHidden/>
          </w:rPr>
          <w:fldChar w:fldCharType="separate"/>
        </w:r>
        <w:r w:rsidR="00A96B4E">
          <w:rPr>
            <w:noProof/>
            <w:webHidden/>
          </w:rPr>
          <w:t>108</w:t>
        </w:r>
        <w:r>
          <w:rPr>
            <w:noProof/>
            <w:webHidden/>
          </w:rPr>
          <w:fldChar w:fldCharType="end"/>
        </w:r>
      </w:hyperlink>
    </w:p>
    <w:p w14:paraId="035F526F" w14:textId="7C9A68F0" w:rsidR="00783DAB" w:rsidRDefault="00783DAB">
      <w:pPr>
        <w:pStyle w:val="31"/>
        <w:rPr>
          <w:rFonts w:asciiTheme="minorHAnsi" w:eastAsiaTheme="minorEastAsia" w:hAnsiTheme="minorHAnsi" w:cstheme="minorBidi"/>
          <w:sz w:val="22"/>
          <w:szCs w:val="22"/>
        </w:rPr>
      </w:pPr>
      <w:hyperlink w:anchor="_Toc243377877" w:history="1">
        <w:r w:rsidRPr="0017067A">
          <w:rPr>
            <w:rStyle w:val="a3"/>
          </w:rPr>
          <w:t>Стоимость пенсионных активов в Грузии по состоянию на 30 сентября 2026 года составила 10,1 миллиарда лари, говорится в сообщении Пенсионного фонда страны. Участниками накопительной пенсионной системы, по последним данным, являются около 1,8 миллиона человек. Из них выплаты получили более 37 тысяч человек на общую сумму 193,6 миллиона лари.</w:t>
        </w:r>
        <w:r>
          <w:rPr>
            <w:webHidden/>
          </w:rPr>
          <w:tab/>
        </w:r>
        <w:r>
          <w:rPr>
            <w:webHidden/>
          </w:rPr>
          <w:fldChar w:fldCharType="begin"/>
        </w:r>
        <w:r>
          <w:rPr>
            <w:webHidden/>
          </w:rPr>
          <w:instrText xml:space="preserve"> PAGEREF _Toc243377877 \h </w:instrText>
        </w:r>
        <w:r>
          <w:rPr>
            <w:webHidden/>
          </w:rPr>
        </w:r>
        <w:r>
          <w:rPr>
            <w:webHidden/>
          </w:rPr>
          <w:fldChar w:fldCharType="separate"/>
        </w:r>
        <w:r w:rsidR="00A96B4E">
          <w:rPr>
            <w:webHidden/>
          </w:rPr>
          <w:t>108</w:t>
        </w:r>
        <w:r>
          <w:rPr>
            <w:webHidden/>
          </w:rPr>
          <w:fldChar w:fldCharType="end"/>
        </w:r>
      </w:hyperlink>
    </w:p>
    <w:p w14:paraId="7AEA12E9" w14:textId="2A7C8922"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78" w:history="1">
        <w:r w:rsidRPr="0017067A">
          <w:rPr>
            <w:rStyle w:val="a3"/>
            <w:noProof/>
          </w:rPr>
          <w:t>АиФ Беларусь, 19.10.2026, Возраст не помеха. Насколько реально найти работу пенсионеру или инвалиду?</w:t>
        </w:r>
        <w:r>
          <w:rPr>
            <w:noProof/>
            <w:webHidden/>
          </w:rPr>
          <w:tab/>
        </w:r>
        <w:r>
          <w:rPr>
            <w:noProof/>
            <w:webHidden/>
          </w:rPr>
          <w:fldChar w:fldCharType="begin"/>
        </w:r>
        <w:r>
          <w:rPr>
            <w:noProof/>
            <w:webHidden/>
          </w:rPr>
          <w:instrText xml:space="preserve"> PAGEREF _Toc243377878 \h </w:instrText>
        </w:r>
        <w:r>
          <w:rPr>
            <w:noProof/>
            <w:webHidden/>
          </w:rPr>
        </w:r>
        <w:r>
          <w:rPr>
            <w:noProof/>
            <w:webHidden/>
          </w:rPr>
          <w:fldChar w:fldCharType="separate"/>
        </w:r>
        <w:r w:rsidR="00A96B4E">
          <w:rPr>
            <w:noProof/>
            <w:webHidden/>
          </w:rPr>
          <w:t>108</w:t>
        </w:r>
        <w:r>
          <w:rPr>
            <w:noProof/>
            <w:webHidden/>
          </w:rPr>
          <w:fldChar w:fldCharType="end"/>
        </w:r>
      </w:hyperlink>
    </w:p>
    <w:p w14:paraId="00E46365" w14:textId="198F3CBB" w:rsidR="00783DAB" w:rsidRDefault="00783DAB">
      <w:pPr>
        <w:pStyle w:val="31"/>
        <w:rPr>
          <w:rFonts w:asciiTheme="minorHAnsi" w:eastAsiaTheme="minorEastAsia" w:hAnsiTheme="minorHAnsi" w:cstheme="minorBidi"/>
          <w:sz w:val="22"/>
          <w:szCs w:val="22"/>
        </w:rPr>
      </w:pPr>
      <w:hyperlink w:anchor="_Toc243377879" w:history="1">
        <w:r w:rsidRPr="0017067A">
          <w:rPr>
            <w:rStyle w:val="a3"/>
          </w:rPr>
          <w:t>Ко Дню пожилого человека в Беларуси организовали ярмарки вакансий для пожилых граждан и людей с инвалидностью. Что предлагали людям «золотого» возраста?</w:t>
        </w:r>
        <w:r>
          <w:rPr>
            <w:webHidden/>
          </w:rPr>
          <w:tab/>
        </w:r>
        <w:r>
          <w:rPr>
            <w:webHidden/>
          </w:rPr>
          <w:fldChar w:fldCharType="begin"/>
        </w:r>
        <w:r>
          <w:rPr>
            <w:webHidden/>
          </w:rPr>
          <w:instrText xml:space="preserve"> PAGEREF _Toc243377879 \h </w:instrText>
        </w:r>
        <w:r>
          <w:rPr>
            <w:webHidden/>
          </w:rPr>
        </w:r>
        <w:r>
          <w:rPr>
            <w:webHidden/>
          </w:rPr>
          <w:fldChar w:fldCharType="separate"/>
        </w:r>
        <w:r w:rsidR="00A96B4E">
          <w:rPr>
            <w:webHidden/>
          </w:rPr>
          <w:t>108</w:t>
        </w:r>
        <w:r>
          <w:rPr>
            <w:webHidden/>
          </w:rPr>
          <w:fldChar w:fldCharType="end"/>
        </w:r>
      </w:hyperlink>
    </w:p>
    <w:p w14:paraId="54C5B8C9" w14:textId="1D3ECF5B"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80" w:history="1">
        <w:r w:rsidRPr="0017067A">
          <w:rPr>
            <w:rStyle w:val="a3"/>
            <w:noProof/>
          </w:rPr>
          <w:t>Tinfo.kz, 19.10.2026, До 100% пенсий разрешат передать в частное управление в Казахстане - Талдыкорган Инфо — TINFO</w:t>
        </w:r>
        <w:r>
          <w:rPr>
            <w:noProof/>
            <w:webHidden/>
          </w:rPr>
          <w:tab/>
        </w:r>
        <w:r>
          <w:rPr>
            <w:noProof/>
            <w:webHidden/>
          </w:rPr>
          <w:fldChar w:fldCharType="begin"/>
        </w:r>
        <w:r>
          <w:rPr>
            <w:noProof/>
            <w:webHidden/>
          </w:rPr>
          <w:instrText xml:space="preserve"> PAGEREF _Toc243377880 \h </w:instrText>
        </w:r>
        <w:r>
          <w:rPr>
            <w:noProof/>
            <w:webHidden/>
          </w:rPr>
        </w:r>
        <w:r>
          <w:rPr>
            <w:noProof/>
            <w:webHidden/>
          </w:rPr>
          <w:fldChar w:fldCharType="separate"/>
        </w:r>
        <w:r w:rsidR="00A96B4E">
          <w:rPr>
            <w:noProof/>
            <w:webHidden/>
          </w:rPr>
          <w:t>110</w:t>
        </w:r>
        <w:r>
          <w:rPr>
            <w:noProof/>
            <w:webHidden/>
          </w:rPr>
          <w:fldChar w:fldCharType="end"/>
        </w:r>
      </w:hyperlink>
    </w:p>
    <w:p w14:paraId="404EDF79" w14:textId="25D8D911" w:rsidR="00783DAB" w:rsidRDefault="00783DAB">
      <w:pPr>
        <w:pStyle w:val="31"/>
        <w:rPr>
          <w:rFonts w:asciiTheme="minorHAnsi" w:eastAsiaTheme="minorEastAsia" w:hAnsiTheme="minorHAnsi" w:cstheme="minorBidi"/>
          <w:sz w:val="22"/>
          <w:szCs w:val="22"/>
        </w:rPr>
      </w:pPr>
      <w:hyperlink w:anchor="_Toc243377881" w:history="1">
        <w:r w:rsidRPr="0017067A">
          <w:rPr>
            <w:rStyle w:val="a3"/>
          </w:rPr>
          <w:t>Казахстанцы получат возможность передавать до 100 процентов своих пенсионных накоплений в частное управление. Каждый вкладчик сможет самостоятельно выбирать управляющую компанию и инвестиционную стратегию, как разъяснили на брифинге в СЦК. При этом сохраняется государственная гарантия фактически внесенных пенсионных взносов.</w:t>
        </w:r>
        <w:r>
          <w:rPr>
            <w:webHidden/>
          </w:rPr>
          <w:tab/>
        </w:r>
        <w:r>
          <w:rPr>
            <w:webHidden/>
          </w:rPr>
          <w:fldChar w:fldCharType="begin"/>
        </w:r>
        <w:r>
          <w:rPr>
            <w:webHidden/>
          </w:rPr>
          <w:instrText xml:space="preserve"> PAGEREF _Toc243377881 \h </w:instrText>
        </w:r>
        <w:r>
          <w:rPr>
            <w:webHidden/>
          </w:rPr>
        </w:r>
        <w:r>
          <w:rPr>
            <w:webHidden/>
          </w:rPr>
          <w:fldChar w:fldCharType="separate"/>
        </w:r>
        <w:r w:rsidR="00A96B4E">
          <w:rPr>
            <w:webHidden/>
          </w:rPr>
          <w:t>110</w:t>
        </w:r>
        <w:r>
          <w:rPr>
            <w:webHidden/>
          </w:rPr>
          <w:fldChar w:fldCharType="end"/>
        </w:r>
      </w:hyperlink>
    </w:p>
    <w:p w14:paraId="2CDFEBD7" w14:textId="6EED7DDF"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82" w:history="1">
        <w:r w:rsidRPr="0017067A">
          <w:rPr>
            <w:rStyle w:val="a3"/>
            <w:noProof/>
          </w:rPr>
          <w:t>Open.kg, 19.10.2026, Более 140 кыргызстанцев получили пенсионные накопления из Кореи</w:t>
        </w:r>
        <w:r>
          <w:rPr>
            <w:noProof/>
            <w:webHidden/>
          </w:rPr>
          <w:tab/>
        </w:r>
        <w:r>
          <w:rPr>
            <w:noProof/>
            <w:webHidden/>
          </w:rPr>
          <w:fldChar w:fldCharType="begin"/>
        </w:r>
        <w:r>
          <w:rPr>
            <w:noProof/>
            <w:webHidden/>
          </w:rPr>
          <w:instrText xml:space="preserve"> PAGEREF _Toc243377882 \h </w:instrText>
        </w:r>
        <w:r>
          <w:rPr>
            <w:noProof/>
            <w:webHidden/>
          </w:rPr>
        </w:r>
        <w:r>
          <w:rPr>
            <w:noProof/>
            <w:webHidden/>
          </w:rPr>
          <w:fldChar w:fldCharType="separate"/>
        </w:r>
        <w:r w:rsidR="00A96B4E">
          <w:rPr>
            <w:noProof/>
            <w:webHidden/>
          </w:rPr>
          <w:t>110</w:t>
        </w:r>
        <w:r>
          <w:rPr>
            <w:noProof/>
            <w:webHidden/>
          </w:rPr>
          <w:fldChar w:fldCharType="end"/>
        </w:r>
      </w:hyperlink>
    </w:p>
    <w:p w14:paraId="25676A81" w14:textId="102C6CCD" w:rsidR="00783DAB" w:rsidRDefault="00783DAB">
      <w:pPr>
        <w:pStyle w:val="31"/>
        <w:rPr>
          <w:rFonts w:asciiTheme="minorHAnsi" w:eastAsiaTheme="minorEastAsia" w:hAnsiTheme="minorHAnsi" w:cstheme="minorBidi"/>
          <w:sz w:val="22"/>
          <w:szCs w:val="22"/>
        </w:rPr>
      </w:pPr>
      <w:hyperlink w:anchor="_Toc243377883" w:history="1">
        <w:r w:rsidRPr="0017067A">
          <w:rPr>
            <w:rStyle w:val="a3"/>
          </w:rPr>
          <w:t>Из 152 кыргызстанцев, обратившихся за единовременными выплатами пенсионных накоплений из Южной Кореи, 140 уже получили свои средства, в то время как 12 человек ждут решения. Социальный фонд сообщил, что средний размер выплат составил 3585 долларов США. Эти финансовые средства предназначены для граждан Кыргызстана, которые официально трудились в Южной Корее и чьи заработные платы подвергались удержанию пенсионных взносов.</w:t>
        </w:r>
        <w:r>
          <w:rPr>
            <w:webHidden/>
          </w:rPr>
          <w:tab/>
        </w:r>
        <w:r>
          <w:rPr>
            <w:webHidden/>
          </w:rPr>
          <w:fldChar w:fldCharType="begin"/>
        </w:r>
        <w:r>
          <w:rPr>
            <w:webHidden/>
          </w:rPr>
          <w:instrText xml:space="preserve"> PAGEREF _Toc243377883 \h </w:instrText>
        </w:r>
        <w:r>
          <w:rPr>
            <w:webHidden/>
          </w:rPr>
        </w:r>
        <w:r>
          <w:rPr>
            <w:webHidden/>
          </w:rPr>
          <w:fldChar w:fldCharType="separate"/>
        </w:r>
        <w:r w:rsidR="00A96B4E">
          <w:rPr>
            <w:webHidden/>
          </w:rPr>
          <w:t>110</w:t>
        </w:r>
        <w:r>
          <w:rPr>
            <w:webHidden/>
          </w:rPr>
          <w:fldChar w:fldCharType="end"/>
        </w:r>
      </w:hyperlink>
    </w:p>
    <w:p w14:paraId="0B6D90B6" w14:textId="0027F36D"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84" w:history="1">
        <w:r w:rsidRPr="0017067A">
          <w:rPr>
            <w:rStyle w:val="a3"/>
            <w:noProof/>
          </w:rPr>
          <w:t>РИА Новости, 19.10.2026, «Нас кинули». Зеленскому выставили счет на миллиарды</w:t>
        </w:r>
        <w:r>
          <w:rPr>
            <w:noProof/>
            <w:webHidden/>
          </w:rPr>
          <w:tab/>
        </w:r>
        <w:r>
          <w:rPr>
            <w:noProof/>
            <w:webHidden/>
          </w:rPr>
          <w:fldChar w:fldCharType="begin"/>
        </w:r>
        <w:r>
          <w:rPr>
            <w:noProof/>
            <w:webHidden/>
          </w:rPr>
          <w:instrText xml:space="preserve"> PAGEREF _Toc243377884 \h </w:instrText>
        </w:r>
        <w:r>
          <w:rPr>
            <w:noProof/>
            <w:webHidden/>
          </w:rPr>
        </w:r>
        <w:r>
          <w:rPr>
            <w:noProof/>
            <w:webHidden/>
          </w:rPr>
          <w:fldChar w:fldCharType="separate"/>
        </w:r>
        <w:r w:rsidR="00A96B4E">
          <w:rPr>
            <w:noProof/>
            <w:webHidden/>
          </w:rPr>
          <w:t>111</w:t>
        </w:r>
        <w:r>
          <w:rPr>
            <w:noProof/>
            <w:webHidden/>
          </w:rPr>
          <w:fldChar w:fldCharType="end"/>
        </w:r>
      </w:hyperlink>
    </w:p>
    <w:p w14:paraId="0555524A" w14:textId="2D60A9F8" w:rsidR="00783DAB" w:rsidRDefault="00783DAB">
      <w:pPr>
        <w:pStyle w:val="31"/>
        <w:rPr>
          <w:rFonts w:asciiTheme="minorHAnsi" w:eastAsiaTheme="minorEastAsia" w:hAnsiTheme="minorHAnsi" w:cstheme="minorBidi"/>
          <w:sz w:val="22"/>
          <w:szCs w:val="22"/>
        </w:rPr>
      </w:pPr>
      <w:hyperlink w:anchor="_Toc243377885" w:history="1">
        <w:r w:rsidRPr="0017067A">
          <w:rPr>
            <w:rStyle w:val="a3"/>
          </w:rPr>
          <w:t>Задолженность Украины по судебным решениям в пользу пенсионеров пробила психологически важную отметку в 100 миллиардов гривен. Из-за чего люди судятся и почему государство не торопится платить — в материале РИА Новости.</w:t>
        </w:r>
        <w:r>
          <w:rPr>
            <w:webHidden/>
          </w:rPr>
          <w:tab/>
        </w:r>
        <w:r>
          <w:rPr>
            <w:webHidden/>
          </w:rPr>
          <w:fldChar w:fldCharType="begin"/>
        </w:r>
        <w:r>
          <w:rPr>
            <w:webHidden/>
          </w:rPr>
          <w:instrText xml:space="preserve"> PAGEREF _Toc243377885 \h </w:instrText>
        </w:r>
        <w:r>
          <w:rPr>
            <w:webHidden/>
          </w:rPr>
        </w:r>
        <w:r>
          <w:rPr>
            <w:webHidden/>
          </w:rPr>
          <w:fldChar w:fldCharType="separate"/>
        </w:r>
        <w:r w:rsidR="00A96B4E">
          <w:rPr>
            <w:webHidden/>
          </w:rPr>
          <w:t>111</w:t>
        </w:r>
        <w:r>
          <w:rPr>
            <w:webHidden/>
          </w:rPr>
          <w:fldChar w:fldCharType="end"/>
        </w:r>
      </w:hyperlink>
    </w:p>
    <w:p w14:paraId="35428EE4" w14:textId="788E8B0F" w:rsidR="00783DAB" w:rsidRDefault="00783DAB">
      <w:pPr>
        <w:pStyle w:val="12"/>
        <w:tabs>
          <w:tab w:val="right" w:leader="dot" w:pos="9061"/>
        </w:tabs>
        <w:rPr>
          <w:rFonts w:asciiTheme="minorHAnsi" w:eastAsiaTheme="minorEastAsia" w:hAnsiTheme="minorHAnsi" w:cstheme="minorBidi"/>
          <w:b w:val="0"/>
          <w:noProof/>
          <w:sz w:val="22"/>
          <w:szCs w:val="22"/>
        </w:rPr>
      </w:pPr>
      <w:hyperlink w:anchor="_Toc243377886" w:history="1">
        <w:r w:rsidRPr="0017067A">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_Toc243377886 \h </w:instrText>
        </w:r>
        <w:r>
          <w:rPr>
            <w:noProof/>
            <w:webHidden/>
          </w:rPr>
        </w:r>
        <w:r>
          <w:rPr>
            <w:noProof/>
            <w:webHidden/>
          </w:rPr>
          <w:fldChar w:fldCharType="separate"/>
        </w:r>
        <w:r w:rsidR="00A96B4E">
          <w:rPr>
            <w:noProof/>
            <w:webHidden/>
          </w:rPr>
          <w:t>112</w:t>
        </w:r>
        <w:r>
          <w:rPr>
            <w:noProof/>
            <w:webHidden/>
          </w:rPr>
          <w:fldChar w:fldCharType="end"/>
        </w:r>
      </w:hyperlink>
    </w:p>
    <w:p w14:paraId="55708889" w14:textId="4C9F5DE6"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87" w:history="1">
        <w:r w:rsidRPr="0017067A">
          <w:rPr>
            <w:rStyle w:val="a3"/>
            <w:noProof/>
          </w:rPr>
          <w:t>Cyprus Inform, 19.10.2026, Пенсионная реформа на Кипре распространит взносы на социальное страхование на доходы от дивидендов</w:t>
        </w:r>
        <w:r>
          <w:rPr>
            <w:noProof/>
            <w:webHidden/>
          </w:rPr>
          <w:tab/>
        </w:r>
        <w:r>
          <w:rPr>
            <w:noProof/>
            <w:webHidden/>
          </w:rPr>
          <w:fldChar w:fldCharType="begin"/>
        </w:r>
        <w:r>
          <w:rPr>
            <w:noProof/>
            <w:webHidden/>
          </w:rPr>
          <w:instrText xml:space="preserve"> PAGEREF _Toc243377887 \h </w:instrText>
        </w:r>
        <w:r>
          <w:rPr>
            <w:noProof/>
            <w:webHidden/>
          </w:rPr>
        </w:r>
        <w:r>
          <w:rPr>
            <w:noProof/>
            <w:webHidden/>
          </w:rPr>
          <w:fldChar w:fldCharType="separate"/>
        </w:r>
        <w:r w:rsidR="00A96B4E">
          <w:rPr>
            <w:noProof/>
            <w:webHidden/>
          </w:rPr>
          <w:t>112</w:t>
        </w:r>
        <w:r>
          <w:rPr>
            <w:noProof/>
            <w:webHidden/>
          </w:rPr>
          <w:fldChar w:fldCharType="end"/>
        </w:r>
      </w:hyperlink>
    </w:p>
    <w:p w14:paraId="5932C317" w14:textId="339D1791" w:rsidR="00783DAB" w:rsidRDefault="00783DAB">
      <w:pPr>
        <w:pStyle w:val="31"/>
        <w:rPr>
          <w:rFonts w:asciiTheme="minorHAnsi" w:eastAsiaTheme="minorEastAsia" w:hAnsiTheme="minorHAnsi" w:cstheme="minorBidi"/>
          <w:sz w:val="22"/>
          <w:szCs w:val="22"/>
        </w:rPr>
      </w:pPr>
      <w:hyperlink w:anchor="_Toc243377888" w:history="1">
        <w:r w:rsidRPr="0017067A">
          <w:rPr>
            <w:rStyle w:val="a3"/>
          </w:rPr>
          <w:t>Предложение о пенсионной реформе потребует от владельцев бизнеса, директоров компаний и акционеров, получающих дивиденды наряду с низкой заявленной зарплатой, выплачивать взносы на социальное страхование с части дохода от дивидендов. Ожидается, что эта мера увеличит государственные доходы, говорится в отчете, впервые опубликованном местным новостным изданием Philenews.</w:t>
        </w:r>
        <w:r>
          <w:rPr>
            <w:webHidden/>
          </w:rPr>
          <w:tab/>
        </w:r>
        <w:r>
          <w:rPr>
            <w:webHidden/>
          </w:rPr>
          <w:fldChar w:fldCharType="begin"/>
        </w:r>
        <w:r>
          <w:rPr>
            <w:webHidden/>
          </w:rPr>
          <w:instrText xml:space="preserve"> PAGEREF _Toc243377888 \h </w:instrText>
        </w:r>
        <w:r>
          <w:rPr>
            <w:webHidden/>
          </w:rPr>
        </w:r>
        <w:r>
          <w:rPr>
            <w:webHidden/>
          </w:rPr>
          <w:fldChar w:fldCharType="separate"/>
        </w:r>
        <w:r w:rsidR="00A96B4E">
          <w:rPr>
            <w:webHidden/>
          </w:rPr>
          <w:t>112</w:t>
        </w:r>
        <w:r>
          <w:rPr>
            <w:webHidden/>
          </w:rPr>
          <w:fldChar w:fldCharType="end"/>
        </w:r>
      </w:hyperlink>
    </w:p>
    <w:p w14:paraId="0B732299" w14:textId="3DCFFC9B"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89" w:history="1">
        <w:r w:rsidRPr="0017067A">
          <w:rPr>
            <w:rStyle w:val="a3"/>
            <w:noProof/>
          </w:rPr>
          <w:t xml:space="preserve">ИА </w:t>
        </w:r>
        <w:r w:rsidRPr="0017067A">
          <w:rPr>
            <w:rStyle w:val="a3"/>
            <w:noProof/>
            <w:lang w:val="en-US"/>
          </w:rPr>
          <w:t>Cursor</w:t>
        </w:r>
        <w:r w:rsidRPr="0017067A">
          <w:rPr>
            <w:rStyle w:val="a3"/>
            <w:noProof/>
          </w:rPr>
          <w:t>, 19.10.2026, Пенсии по старости могут изменить - кто получит больше денег</w:t>
        </w:r>
        <w:r>
          <w:rPr>
            <w:noProof/>
            <w:webHidden/>
          </w:rPr>
          <w:tab/>
        </w:r>
        <w:r>
          <w:rPr>
            <w:noProof/>
            <w:webHidden/>
          </w:rPr>
          <w:fldChar w:fldCharType="begin"/>
        </w:r>
        <w:r>
          <w:rPr>
            <w:noProof/>
            <w:webHidden/>
          </w:rPr>
          <w:instrText xml:space="preserve"> PAGEREF _Toc243377889 \h </w:instrText>
        </w:r>
        <w:r>
          <w:rPr>
            <w:noProof/>
            <w:webHidden/>
          </w:rPr>
        </w:r>
        <w:r>
          <w:rPr>
            <w:noProof/>
            <w:webHidden/>
          </w:rPr>
          <w:fldChar w:fldCharType="separate"/>
        </w:r>
        <w:r w:rsidR="00A96B4E">
          <w:rPr>
            <w:noProof/>
            <w:webHidden/>
          </w:rPr>
          <w:t>113</w:t>
        </w:r>
        <w:r>
          <w:rPr>
            <w:noProof/>
            <w:webHidden/>
          </w:rPr>
          <w:fldChar w:fldCharType="end"/>
        </w:r>
      </w:hyperlink>
    </w:p>
    <w:p w14:paraId="5B0307DF" w14:textId="6A95CDF3" w:rsidR="00783DAB" w:rsidRDefault="00783DAB">
      <w:pPr>
        <w:pStyle w:val="31"/>
        <w:rPr>
          <w:rFonts w:asciiTheme="minorHAnsi" w:eastAsiaTheme="minorEastAsia" w:hAnsiTheme="minorHAnsi" w:cstheme="minorBidi"/>
          <w:sz w:val="22"/>
          <w:szCs w:val="22"/>
        </w:rPr>
      </w:pPr>
      <w:hyperlink w:anchor="_Toc243377890" w:history="1">
        <w:r w:rsidRPr="0017067A">
          <w:rPr>
            <w:rStyle w:val="a3"/>
          </w:rPr>
          <w:t>Пенсии по старости могут существенно вырасти после выборов в Кнессет. Представители нескольких политических партий выступили за увеличение выплат до 25% от средней заработной платы в стране, а одна из предложенных программ предусматривает первоначальную прибавку в размере 1000 шекелей. Однако окончательных решений пока нет, а финансовое положение Института национального страхования вызывает серьезные опасения.</w:t>
        </w:r>
        <w:r>
          <w:rPr>
            <w:webHidden/>
          </w:rPr>
          <w:tab/>
        </w:r>
        <w:r>
          <w:rPr>
            <w:webHidden/>
          </w:rPr>
          <w:fldChar w:fldCharType="begin"/>
        </w:r>
        <w:r>
          <w:rPr>
            <w:webHidden/>
          </w:rPr>
          <w:instrText xml:space="preserve"> PAGEREF _Toc243377890 \h </w:instrText>
        </w:r>
        <w:r>
          <w:rPr>
            <w:webHidden/>
          </w:rPr>
        </w:r>
        <w:r>
          <w:rPr>
            <w:webHidden/>
          </w:rPr>
          <w:fldChar w:fldCharType="separate"/>
        </w:r>
        <w:r w:rsidR="00A96B4E">
          <w:rPr>
            <w:webHidden/>
          </w:rPr>
          <w:t>113</w:t>
        </w:r>
        <w:r>
          <w:rPr>
            <w:webHidden/>
          </w:rPr>
          <w:fldChar w:fldCharType="end"/>
        </w:r>
      </w:hyperlink>
    </w:p>
    <w:p w14:paraId="1E51CA02" w14:textId="0AFF8BCB"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91" w:history="1">
        <w:r w:rsidRPr="0017067A">
          <w:rPr>
            <w:rStyle w:val="a3"/>
            <w:noProof/>
            <w:lang w:val="en-US"/>
          </w:rPr>
          <w:t>Pravda</w:t>
        </w:r>
        <w:r w:rsidRPr="0017067A">
          <w:rPr>
            <w:rStyle w:val="a3"/>
            <w:noProof/>
          </w:rPr>
          <w:t>.</w:t>
        </w:r>
        <w:r w:rsidRPr="0017067A">
          <w:rPr>
            <w:rStyle w:val="a3"/>
            <w:noProof/>
            <w:lang w:val="en-US"/>
          </w:rPr>
          <w:t>ru</w:t>
        </w:r>
        <w:r w:rsidRPr="0017067A">
          <w:rPr>
            <w:rStyle w:val="a3"/>
            <w:noProof/>
          </w:rPr>
          <w:t>, 19.10.2026, В Аргентине металлурги и шахтеры выходят на пенсию в 50 лет при 25-летнем стаже</w:t>
        </w:r>
        <w:r>
          <w:rPr>
            <w:noProof/>
            <w:webHidden/>
          </w:rPr>
          <w:tab/>
        </w:r>
        <w:r>
          <w:rPr>
            <w:noProof/>
            <w:webHidden/>
          </w:rPr>
          <w:fldChar w:fldCharType="begin"/>
        </w:r>
        <w:r>
          <w:rPr>
            <w:noProof/>
            <w:webHidden/>
          </w:rPr>
          <w:instrText xml:space="preserve"> PAGEREF _Toc243377891 \h </w:instrText>
        </w:r>
        <w:r>
          <w:rPr>
            <w:noProof/>
            <w:webHidden/>
          </w:rPr>
        </w:r>
        <w:r>
          <w:rPr>
            <w:noProof/>
            <w:webHidden/>
          </w:rPr>
          <w:fldChar w:fldCharType="separate"/>
        </w:r>
        <w:r w:rsidR="00A96B4E">
          <w:rPr>
            <w:noProof/>
            <w:webHidden/>
          </w:rPr>
          <w:t>115</w:t>
        </w:r>
        <w:r>
          <w:rPr>
            <w:noProof/>
            <w:webHidden/>
          </w:rPr>
          <w:fldChar w:fldCharType="end"/>
        </w:r>
      </w:hyperlink>
    </w:p>
    <w:p w14:paraId="42BF79F4" w14:textId="616344F7" w:rsidR="00783DAB" w:rsidRDefault="00783DAB">
      <w:pPr>
        <w:pStyle w:val="31"/>
        <w:rPr>
          <w:rFonts w:asciiTheme="minorHAnsi" w:eastAsiaTheme="minorEastAsia" w:hAnsiTheme="minorHAnsi" w:cstheme="minorBidi"/>
          <w:sz w:val="22"/>
          <w:szCs w:val="22"/>
        </w:rPr>
      </w:pPr>
      <w:hyperlink w:anchor="_Toc243377892" w:history="1">
        <w:r w:rsidRPr="0017067A">
          <w:rPr>
            <w:rStyle w:val="a3"/>
          </w:rPr>
          <w:t>В Аргентине стандартный выход на государственную пенсию наступает в 65 лет для мужчин и в 60 лет для женщин при условии наличия 30 лет зарегистрированного стажа. Однако для ряда профессий, связанных с высоким физическим износом или опасными условиями труда, действует особый механизм досрочного выхода на пенсию, закрепленный в указе 1852/1975.</w:t>
        </w:r>
        <w:r>
          <w:rPr>
            <w:webHidden/>
          </w:rPr>
          <w:tab/>
        </w:r>
        <w:r>
          <w:rPr>
            <w:webHidden/>
          </w:rPr>
          <w:fldChar w:fldCharType="begin"/>
        </w:r>
        <w:r>
          <w:rPr>
            <w:webHidden/>
          </w:rPr>
          <w:instrText xml:space="preserve"> PAGEREF _Toc243377892 \h </w:instrText>
        </w:r>
        <w:r>
          <w:rPr>
            <w:webHidden/>
          </w:rPr>
        </w:r>
        <w:r>
          <w:rPr>
            <w:webHidden/>
          </w:rPr>
          <w:fldChar w:fldCharType="separate"/>
        </w:r>
        <w:r w:rsidR="00A96B4E">
          <w:rPr>
            <w:webHidden/>
          </w:rPr>
          <w:t>115</w:t>
        </w:r>
        <w:r>
          <w:rPr>
            <w:webHidden/>
          </w:rPr>
          <w:fldChar w:fldCharType="end"/>
        </w:r>
      </w:hyperlink>
    </w:p>
    <w:p w14:paraId="46B66D91" w14:textId="5FFB96A8"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93" w:history="1">
        <w:r w:rsidRPr="0017067A">
          <w:rPr>
            <w:rStyle w:val="a3"/>
            <w:noProof/>
          </w:rPr>
          <w:t>Наша Версия, 19.10.2026, Названы сроки превращения Пекина в «сверхстареющий» город</w:t>
        </w:r>
        <w:r>
          <w:rPr>
            <w:noProof/>
            <w:webHidden/>
          </w:rPr>
          <w:tab/>
        </w:r>
        <w:r>
          <w:rPr>
            <w:noProof/>
            <w:webHidden/>
          </w:rPr>
          <w:fldChar w:fldCharType="begin"/>
        </w:r>
        <w:r>
          <w:rPr>
            <w:noProof/>
            <w:webHidden/>
          </w:rPr>
          <w:instrText xml:space="preserve"> PAGEREF _Toc243377893 \h </w:instrText>
        </w:r>
        <w:r>
          <w:rPr>
            <w:noProof/>
            <w:webHidden/>
          </w:rPr>
        </w:r>
        <w:r>
          <w:rPr>
            <w:noProof/>
            <w:webHidden/>
          </w:rPr>
          <w:fldChar w:fldCharType="separate"/>
        </w:r>
        <w:r w:rsidR="00A96B4E">
          <w:rPr>
            <w:noProof/>
            <w:webHidden/>
          </w:rPr>
          <w:t>116</w:t>
        </w:r>
        <w:r>
          <w:rPr>
            <w:noProof/>
            <w:webHidden/>
          </w:rPr>
          <w:fldChar w:fldCharType="end"/>
        </w:r>
      </w:hyperlink>
    </w:p>
    <w:p w14:paraId="5F962B0A" w14:textId="23DB11A6" w:rsidR="00783DAB" w:rsidRDefault="00783DAB">
      <w:pPr>
        <w:pStyle w:val="31"/>
        <w:rPr>
          <w:rFonts w:asciiTheme="minorHAnsi" w:eastAsiaTheme="minorEastAsia" w:hAnsiTheme="minorHAnsi" w:cstheme="minorBidi"/>
          <w:sz w:val="22"/>
          <w:szCs w:val="22"/>
        </w:rPr>
      </w:pPr>
      <w:hyperlink w:anchor="_Toc243377894" w:history="1">
        <w:r w:rsidRPr="0017067A">
          <w:rPr>
            <w:rStyle w:val="a3"/>
          </w:rPr>
          <w:t>Столица Китая менее чем через десять лет, к 2035 году перейдет в категорию «сверхстареющих» мегаполисов: доля жителей в возрасте 60 лет и старше превысит треть от общей численности населения.</w:t>
        </w:r>
        <w:r>
          <w:rPr>
            <w:webHidden/>
          </w:rPr>
          <w:tab/>
        </w:r>
        <w:r>
          <w:rPr>
            <w:webHidden/>
          </w:rPr>
          <w:fldChar w:fldCharType="begin"/>
        </w:r>
        <w:r>
          <w:rPr>
            <w:webHidden/>
          </w:rPr>
          <w:instrText xml:space="preserve"> PAGEREF _Toc243377894 \h </w:instrText>
        </w:r>
        <w:r>
          <w:rPr>
            <w:webHidden/>
          </w:rPr>
        </w:r>
        <w:r>
          <w:rPr>
            <w:webHidden/>
          </w:rPr>
          <w:fldChar w:fldCharType="separate"/>
        </w:r>
        <w:r w:rsidR="00A96B4E">
          <w:rPr>
            <w:webHidden/>
          </w:rPr>
          <w:t>116</w:t>
        </w:r>
        <w:r>
          <w:rPr>
            <w:webHidden/>
          </w:rPr>
          <w:fldChar w:fldCharType="end"/>
        </w:r>
      </w:hyperlink>
    </w:p>
    <w:p w14:paraId="1EFE16E5" w14:textId="1E613C9F" w:rsidR="00783DAB" w:rsidRDefault="00783DAB">
      <w:pPr>
        <w:pStyle w:val="21"/>
        <w:tabs>
          <w:tab w:val="right" w:leader="dot" w:pos="9061"/>
        </w:tabs>
        <w:rPr>
          <w:rFonts w:asciiTheme="minorHAnsi" w:eastAsiaTheme="minorEastAsia" w:hAnsiTheme="minorHAnsi" w:cstheme="minorBidi"/>
          <w:noProof/>
          <w:sz w:val="22"/>
          <w:szCs w:val="22"/>
        </w:rPr>
      </w:pPr>
      <w:hyperlink w:anchor="_Toc243377895" w:history="1">
        <w:r w:rsidRPr="0017067A">
          <w:rPr>
            <w:rStyle w:val="a3"/>
            <w:noProof/>
          </w:rPr>
          <w:t>Коммерсантъ, 19.10.2026, Пенсионный фонд Южной Кореи потерял $137 млрд из-за падения акций Samsung</w:t>
        </w:r>
        <w:r>
          <w:rPr>
            <w:noProof/>
            <w:webHidden/>
          </w:rPr>
          <w:tab/>
        </w:r>
        <w:r>
          <w:rPr>
            <w:noProof/>
            <w:webHidden/>
          </w:rPr>
          <w:fldChar w:fldCharType="begin"/>
        </w:r>
        <w:r>
          <w:rPr>
            <w:noProof/>
            <w:webHidden/>
          </w:rPr>
          <w:instrText xml:space="preserve"> PAGEREF _Toc243377895 \h </w:instrText>
        </w:r>
        <w:r>
          <w:rPr>
            <w:noProof/>
            <w:webHidden/>
          </w:rPr>
        </w:r>
        <w:r>
          <w:rPr>
            <w:noProof/>
            <w:webHidden/>
          </w:rPr>
          <w:fldChar w:fldCharType="separate"/>
        </w:r>
        <w:r w:rsidR="00A96B4E">
          <w:rPr>
            <w:noProof/>
            <w:webHidden/>
          </w:rPr>
          <w:t>117</w:t>
        </w:r>
        <w:r>
          <w:rPr>
            <w:noProof/>
            <w:webHidden/>
          </w:rPr>
          <w:fldChar w:fldCharType="end"/>
        </w:r>
      </w:hyperlink>
    </w:p>
    <w:p w14:paraId="14C11720" w14:textId="4E7E7500" w:rsidR="00783DAB" w:rsidRDefault="00783DAB">
      <w:pPr>
        <w:pStyle w:val="31"/>
        <w:rPr>
          <w:rFonts w:asciiTheme="minorHAnsi" w:eastAsiaTheme="minorEastAsia" w:hAnsiTheme="minorHAnsi" w:cstheme="minorBidi"/>
          <w:sz w:val="22"/>
          <w:szCs w:val="22"/>
        </w:rPr>
      </w:pPr>
      <w:hyperlink w:anchor="_Toc243377896" w:history="1">
        <w:r w:rsidRPr="0017067A">
          <w:rPr>
            <w:rStyle w:val="a3"/>
          </w:rPr>
          <w:t>Национальная пенсионная служба (NPS) — государственный пенсионный фонд Южной Кореи — потеряла 182 трлн вон (примерно $137 млрд) из-за снижения акций южнокорейских производителей чипов Samsung и SK Hynix. Об этом написало Bloomberg со ссылкой на подсчеты сервиса FnGuide.</w:t>
        </w:r>
        <w:r>
          <w:rPr>
            <w:webHidden/>
          </w:rPr>
          <w:tab/>
        </w:r>
        <w:r>
          <w:rPr>
            <w:webHidden/>
          </w:rPr>
          <w:fldChar w:fldCharType="begin"/>
        </w:r>
        <w:r>
          <w:rPr>
            <w:webHidden/>
          </w:rPr>
          <w:instrText xml:space="preserve"> PAGEREF _Toc243377896 \h </w:instrText>
        </w:r>
        <w:r>
          <w:rPr>
            <w:webHidden/>
          </w:rPr>
        </w:r>
        <w:r>
          <w:rPr>
            <w:webHidden/>
          </w:rPr>
          <w:fldChar w:fldCharType="separate"/>
        </w:r>
        <w:r w:rsidR="00A96B4E">
          <w:rPr>
            <w:webHidden/>
          </w:rPr>
          <w:t>117</w:t>
        </w:r>
        <w:r>
          <w:rPr>
            <w:webHidden/>
          </w:rPr>
          <w:fldChar w:fldCharType="end"/>
        </w:r>
      </w:hyperlink>
    </w:p>
    <w:p w14:paraId="15E433F4" w14:textId="3637A148" w:rsidR="00A0290C" w:rsidRPr="0068756B" w:rsidRDefault="0016758D" w:rsidP="00310633">
      <w:pPr>
        <w:rPr>
          <w:b/>
          <w:caps/>
          <w:sz w:val="32"/>
        </w:rPr>
      </w:pPr>
      <w:r w:rsidRPr="0068756B">
        <w:rPr>
          <w:caps/>
          <w:sz w:val="28"/>
        </w:rPr>
        <w:fldChar w:fldCharType="end"/>
      </w:r>
    </w:p>
    <w:p w14:paraId="6EA9C6EB" w14:textId="77777777" w:rsidR="00D1642B" w:rsidRPr="0068756B" w:rsidRDefault="00D1642B" w:rsidP="00D1642B">
      <w:pPr>
        <w:pStyle w:val="251"/>
      </w:pPr>
      <w:bookmarkStart w:id="16" w:name="_Toc396864664"/>
      <w:bookmarkStart w:id="17" w:name="_Toc99318652"/>
      <w:bookmarkStart w:id="18" w:name="_Toc246216291"/>
      <w:bookmarkStart w:id="19" w:name="_Toc246297418"/>
      <w:bookmarkStart w:id="20" w:name="_Toc243377753"/>
      <w:bookmarkEnd w:id="8"/>
      <w:bookmarkEnd w:id="9"/>
      <w:bookmarkEnd w:id="10"/>
      <w:bookmarkEnd w:id="11"/>
      <w:bookmarkEnd w:id="12"/>
      <w:bookmarkEnd w:id="13"/>
      <w:bookmarkEnd w:id="14"/>
      <w:bookmarkEnd w:id="15"/>
      <w:r w:rsidRPr="0068756B">
        <w:lastRenderedPageBreak/>
        <w:t>НОВОСТИ ПЕНСИОННОЙ ОТРАСЛИ</w:t>
      </w:r>
      <w:bookmarkEnd w:id="16"/>
      <w:bookmarkEnd w:id="17"/>
      <w:bookmarkEnd w:id="20"/>
    </w:p>
    <w:p w14:paraId="024116D1" w14:textId="77777777" w:rsidR="00111D7C" w:rsidRPr="0068756B"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3377754"/>
      <w:bookmarkEnd w:id="18"/>
      <w:bookmarkEnd w:id="19"/>
      <w:r w:rsidRPr="0068756B">
        <w:t>Новости отрасли НПФ</w:t>
      </w:r>
      <w:bookmarkEnd w:id="21"/>
      <w:bookmarkEnd w:id="22"/>
      <w:bookmarkEnd w:id="23"/>
      <w:bookmarkEnd w:id="27"/>
    </w:p>
    <w:p w14:paraId="0E255073" w14:textId="746B50DB" w:rsidR="003A6AD9" w:rsidRPr="0068756B" w:rsidRDefault="003A6AD9" w:rsidP="003A6AD9">
      <w:pPr>
        <w:pStyle w:val="2"/>
      </w:pPr>
      <w:bookmarkStart w:id="28" w:name="ф1"/>
      <w:bookmarkStart w:id="29" w:name="_Toc243377755"/>
      <w:bookmarkEnd w:id="28"/>
      <w:r w:rsidRPr="0068756B">
        <w:t>Банковское обозрение, 19.10.2026, Александр ЦЫГАНОВ, Автоподключение вместо уговоров</w:t>
      </w:r>
      <w:bookmarkEnd w:id="29"/>
    </w:p>
    <w:p w14:paraId="488C0E3D" w14:textId="77777777" w:rsidR="003A6AD9" w:rsidRPr="0068756B" w:rsidRDefault="003A6AD9" w:rsidP="00685F5D">
      <w:pPr>
        <w:pStyle w:val="3"/>
      </w:pPr>
      <w:bookmarkStart w:id="30" w:name="_Toc243377756"/>
      <w:r w:rsidRPr="0068756B">
        <w:t>В России корпоративными пенсионными программами охвачены около 4,2 млн человек — 5,6% экономически активного населения. Расширить этот охват можно не только за счет финансовых стимулов, но и благодаря более простой модели участия. Один из обсуждаемых подходов — автоподключение: сотрудник стать участником программы по умолчанию, но сохранить право отказаться. Такой принцип рассматривается при разработке установленной пенсионной программы (УПП).</w:t>
      </w:r>
      <w:bookmarkEnd w:id="30"/>
    </w:p>
    <w:p w14:paraId="400B186C" w14:textId="77777777" w:rsidR="003A6AD9" w:rsidRPr="0068756B" w:rsidRDefault="003A6AD9" w:rsidP="003A6AD9">
      <w:r w:rsidRPr="0068756B">
        <w:t>Как превратить накопления в привычку</w:t>
      </w:r>
    </w:p>
    <w:p w14:paraId="04B4AE0C" w14:textId="77777777" w:rsidR="003A6AD9" w:rsidRPr="0068756B" w:rsidRDefault="003A6AD9" w:rsidP="003A6AD9">
      <w:r w:rsidRPr="0068756B">
        <w:t>Многие понимают важность долгосрочных сбережений, но откладывают их начало. Долгосрочная цель уступает текущим задачам: решение нужно принять сегодня, а результат появится через годы. Автоподключение снижает барьер входа и помогает поддерживать регулярность, необходимую для формирования капитала на горизонте десятилетий.</w:t>
      </w:r>
    </w:p>
    <w:p w14:paraId="2285A86D" w14:textId="182CFF5F" w:rsidR="003A6AD9" w:rsidRPr="0068756B" w:rsidRDefault="003A6AD9" w:rsidP="003A6AD9">
      <w:r w:rsidRPr="0068756B">
        <w:t>Корпоративные программы могут стать массовым каналом дополнительного пенсионного обеспечения за счет интеграции процесса в финансовую инфраструктуру работодателя.</w:t>
      </w:r>
    </w:p>
    <w:p w14:paraId="7C9B1B8F" w14:textId="77777777" w:rsidR="003A6AD9" w:rsidRPr="0068756B" w:rsidRDefault="003A6AD9" w:rsidP="003A6AD9">
      <w:r w:rsidRPr="0068756B">
        <w:t>Сегодня в России обсуждается концепция установленной пенсионной программы — УПП. Ее параметры пока находятся на стадии детальной проработки, и говорить о готовой модели пока преждевременно. На этом этапе важно учитывать не только ее отдельные характеристики, но и опыт уже работающих систем.</w:t>
      </w:r>
    </w:p>
    <w:p w14:paraId="657D4577" w14:textId="77777777" w:rsidR="003A6AD9" w:rsidRPr="0068756B" w:rsidRDefault="003A6AD9" w:rsidP="003A6AD9">
      <w:r w:rsidRPr="0068756B">
        <w:t>Почему личной инициативы недостаточно</w:t>
      </w:r>
    </w:p>
    <w:p w14:paraId="11DEE4A3" w14:textId="77777777" w:rsidR="003A6AD9" w:rsidRPr="0068756B" w:rsidRDefault="003A6AD9" w:rsidP="003A6AD9">
      <w:r w:rsidRPr="0068756B">
        <w:t>Российскому рынку негосударственных пенсионных фондов чуть больше 30 лет, тогда как корпоративным пенсионным практикам, например, в США и Великобритании — 70–100 лет. В развитых экономиках корпоративными программами охвачено более 50% экономически активного населения, а в отдельных странах — почти 100%. В России в корпоративных пенсионных программах участвуют значительно меньше — около 5,6% экономически активного населения (или 4,2 млн человек). Еще около 2,8% населения (или 2,1 млн человек) участвуют в индивидуальных программах негосударственного пенсионного обеспечения.</w:t>
      </w:r>
    </w:p>
    <w:p w14:paraId="2EF6051A" w14:textId="77777777" w:rsidR="003A6AD9" w:rsidRPr="0068756B" w:rsidRDefault="003A6AD9" w:rsidP="003A6AD9">
      <w:r w:rsidRPr="0068756B">
        <w:t xml:space="preserve">Международный опыт показывает, что правила подключения к пенсионным программам существенно влияют на охват населения. В Великобритании, где действует автоматическая регистрация с правом отказа, в конце 2025 года в корпоративных пенсионных схемах участвовали 22,6 млн человек (около 90% работников, соответствующих критериям автоматической регистрации). В Новой Зеландии к </w:t>
      </w:r>
      <w:r w:rsidRPr="0068756B">
        <w:lastRenderedPageBreak/>
        <w:t>середине 2025 года в программе KiwiSaver участвовали 3,4 млн человек, а охват населения трудоспособного возраста достигал 86%.</w:t>
      </w:r>
    </w:p>
    <w:p w14:paraId="2F2E7FA7" w14:textId="77777777" w:rsidR="003A6AD9" w:rsidRPr="0068756B" w:rsidRDefault="003A6AD9" w:rsidP="003A6AD9">
      <w:r w:rsidRPr="0068756B">
        <w:t>Универсальной модели нет: страны используют обязательные пенсионные взносы, отчисления работодателей, отраслевые схемы, коллективные договоры, автоматическую регистрацию с правом отказа. Все эти механизмы направлены на развитие накопительного компонента пенсионной системы и расширение охвата долгосрочными сбережениями. Общий принцип заключается в том, что регулярные пенсионные накопления обеспечиваются не только личной инициативой граждан, но и самой архитектурой пенсионной системы, создающей условия для систематического формирования дополнительного пенсионного дохода.</w:t>
      </w:r>
    </w:p>
    <w:p w14:paraId="25E3EEE7" w14:textId="77777777" w:rsidR="003A6AD9" w:rsidRPr="0068756B" w:rsidRDefault="003A6AD9" w:rsidP="003A6AD9">
      <w:r w:rsidRPr="0068756B">
        <w:t>Автоподключение как новый этап развития рынка</w:t>
      </w:r>
    </w:p>
    <w:p w14:paraId="3450E777" w14:textId="15C00844" w:rsidR="003A6AD9" w:rsidRPr="0068756B" w:rsidRDefault="003A6AD9" w:rsidP="003A6AD9">
      <w:r w:rsidRPr="0068756B">
        <w:t xml:space="preserve">Корпоративные пенсионные программы используют около 14% российских компаний — Сбербанк, </w:t>
      </w:r>
      <w:r w:rsidR="00EC3C5B">
        <w:t>«</w:t>
      </w:r>
      <w:r w:rsidRPr="0068756B">
        <w:t>Ростелеком</w:t>
      </w:r>
      <w:r w:rsidR="00EC3C5B">
        <w:t>»</w:t>
      </w:r>
      <w:r w:rsidRPr="0068756B">
        <w:t xml:space="preserve">, </w:t>
      </w:r>
      <w:r w:rsidR="00EC3C5B">
        <w:t>«</w:t>
      </w:r>
      <w:r w:rsidRPr="0068756B">
        <w:t>Росатом</w:t>
      </w:r>
      <w:r w:rsidR="00EC3C5B">
        <w:t>»</w:t>
      </w:r>
      <w:r w:rsidRPr="0068756B">
        <w:t>, РЖД и другие крупные организации. Взносы могут делать работодатель, сотрудник или обе стороны. УПП призвана сделать такие программы доступнее для компаний разного масштаба за счет участия работодателя и упрощения подключения.</w:t>
      </w:r>
    </w:p>
    <w:p w14:paraId="1ECC8804" w14:textId="77777777" w:rsidR="003A6AD9" w:rsidRPr="0068756B" w:rsidRDefault="003A6AD9" w:rsidP="003A6AD9">
      <w:r w:rsidRPr="0068756B">
        <w:t>Пенсионные активы в России составляют 4,5% ВВП. В США этот показатель достигал 153% ВВП, а средний уровень по странам ОЭСР — около 95%</w:t>
      </w:r>
    </w:p>
    <w:p w14:paraId="278AB561" w14:textId="77777777" w:rsidR="003A6AD9" w:rsidRPr="0068756B" w:rsidRDefault="003A6AD9" w:rsidP="003A6AD9">
      <w:r w:rsidRPr="0068756B">
        <w:t>Необходимость дополнительного пенсионного дохода связана с желанием сохранить привычный уровень жизни после завершения трудовой карьеры. В 2026 году страховая пенсия обеспечивает около 23,7% утраченного заработка против 31,6% пятью годами ранее. Конвенция Международной организации труда № 102 предусматривает ориентир не менее 40% прежнего заработка для страховой пенсии по старости. В зарубежной практике для сохранения уровня жизни после выхода на пенсию используются более высокие целевые ориентиры совокупного пенсионного дохода — вплоть до 70–80% прежнего заработка. Это подчеркивает значение дополнительных источников пенсионного дохода, включая корпоративные и добровольные накопления.</w:t>
      </w:r>
    </w:p>
    <w:p w14:paraId="0F5D1F5C" w14:textId="77777777" w:rsidR="003A6AD9" w:rsidRPr="0068756B" w:rsidRDefault="003A6AD9" w:rsidP="003A6AD9">
      <w:r w:rsidRPr="0068756B">
        <w:t>Как УПП дополнит существующие программы</w:t>
      </w:r>
    </w:p>
    <w:p w14:paraId="0288CD17" w14:textId="77777777" w:rsidR="003A6AD9" w:rsidRPr="0068756B" w:rsidRDefault="003A6AD9" w:rsidP="003A6AD9">
      <w:r w:rsidRPr="0068756B">
        <w:t>УПП может дополнить программу долгосрочных сбережений (ПДС). ПДС основана на добровольных взносах гражданина и государственной поддержке, тогда как в УПП ключевую роль играют работодатель и корпоративные взносы.</w:t>
      </w:r>
    </w:p>
    <w:p w14:paraId="55309577" w14:textId="77777777" w:rsidR="003A6AD9" w:rsidRPr="0068756B" w:rsidRDefault="003A6AD9" w:rsidP="003A6AD9">
      <w:r w:rsidRPr="0068756B">
        <w:t>Эти инструменты могут работать совместно. ПДС строится вокруг добровольных взносов самого гражданина и государственной поддержки. УПП, напротив, ориентирована на корпоративный контур, где одним из ключевых источников формирования капитала становятся взносы работодателя. Вместе они расширяют возможности для долгосрочных накоплений и могут сделать их частью стандартного социального пакета.</w:t>
      </w:r>
    </w:p>
    <w:p w14:paraId="43E2D338" w14:textId="77777777" w:rsidR="003A6AD9" w:rsidRPr="0068756B" w:rsidRDefault="003A6AD9" w:rsidP="003A6AD9">
      <w:r w:rsidRPr="0068756B">
        <w:t>Автоподключение не означает обязательного участия: сотрудник вправе отказаться. Для успеха УПП необходимы прозрачные условия: работник должен понимать размер и источники взносов, порядок получения средств и правила отказа. Работодателю важны экономическая целесообразность и приемлемая административная нагрузка. Значение имеют также налоговые стимулы и гарантии сохранности накоплений.</w:t>
      </w:r>
    </w:p>
    <w:p w14:paraId="6FCDE5C8" w14:textId="77777777" w:rsidR="003A6AD9" w:rsidRPr="0068756B" w:rsidRDefault="003A6AD9" w:rsidP="003A6AD9">
      <w:r w:rsidRPr="0068756B">
        <w:t>Накопления как ресурс для экономики</w:t>
      </w:r>
    </w:p>
    <w:p w14:paraId="48F50CB6" w14:textId="77777777" w:rsidR="003A6AD9" w:rsidRPr="0068756B" w:rsidRDefault="003A6AD9" w:rsidP="003A6AD9">
      <w:r w:rsidRPr="0068756B">
        <w:lastRenderedPageBreak/>
        <w:t>На конец первого квартала 2026 года пенсионные активы под управлением НПФ и ВЭБ.РФ составляли 9,9 трлн рублей, или 4,5% ВВП. В США показатель достигал 153% ВВП, а средний уровень по странам ОЭСР — около 95%. Столь существенный разрыв указывает на значительный потенциал роста пенсионных накоплений в России. Расширение участия в пенсионных программах может увеличить объем средств для долгосрочного инвестирования и финансирования экономики.</w:t>
      </w:r>
    </w:p>
    <w:p w14:paraId="7BF5810C" w14:textId="77777777" w:rsidR="003A6AD9" w:rsidRPr="0068756B" w:rsidRDefault="003A6AD9" w:rsidP="003A6AD9">
      <w:r w:rsidRPr="0068756B">
        <w:t>От личной инициативы — к системным решениям</w:t>
      </w:r>
    </w:p>
    <w:p w14:paraId="1464AEE2" w14:textId="77777777" w:rsidR="003A6AD9" w:rsidRPr="0068756B" w:rsidRDefault="003A6AD9" w:rsidP="003A6AD9">
      <w:r w:rsidRPr="0068756B">
        <w:t>Массовое развитие долгосрочных сбережений невозможно обеспечить только призывами к финансовой дисциплине. Система должна помогать человеку регулярно действовать в своих долгосрочных интересах. Чем проще начать накопления, тем ниже поведенческий барьер.</w:t>
      </w:r>
    </w:p>
    <w:p w14:paraId="7595E1F3" w14:textId="77777777" w:rsidR="003A6AD9" w:rsidRPr="0068756B" w:rsidRDefault="003A6AD9" w:rsidP="003A6AD9">
      <w:r w:rsidRPr="0068756B">
        <w:t>Автоподключение может упростить этот путь, а УПП — расширить корпоративное пенсионное обеспечение за пределы крупных компаний. Увеличение охвата хотя бы до 20% экономически занятого населения поможет расширить второй уровень пенсионного обеспечения и нарастить объем долгосрочного капитала. По оценкам экспертов, рост охвата программами негосударственного пенсионного обеспечения с 8 до 20% занятых может обеспечить увеличение пенсионных резервов с 2,4 трлн до 34,1 трлн рублей, или примерно до 16% ВВП. Это создаст дополнительные возможности для финансирования российских компаний и долгосрочных инвестиционных проектов.</w:t>
      </w:r>
    </w:p>
    <w:p w14:paraId="120A1CEB" w14:textId="77777777" w:rsidR="003A6AD9" w:rsidRPr="0068756B" w:rsidRDefault="003A6AD9" w:rsidP="003A6AD9">
      <w:r w:rsidRPr="0068756B">
        <w:t>Автоподключение не заменяет государственную пенсию и личные сбережения, а дополняет существующие источники пенсионного дохода. Его задача — упростить для граждан начало формирования дополнительных накоплений с помощью работодателя.</w:t>
      </w:r>
    </w:p>
    <w:p w14:paraId="29041DBE" w14:textId="77777777" w:rsidR="003A6AD9" w:rsidRPr="0068756B" w:rsidRDefault="003A6AD9" w:rsidP="003A6AD9">
      <w:r w:rsidRPr="0068756B">
        <w:t>Александр Цыганов</w:t>
      </w:r>
    </w:p>
    <w:p w14:paraId="1DF5C89C" w14:textId="77777777" w:rsidR="003A6AD9" w:rsidRPr="0068756B" w:rsidRDefault="003A6AD9" w:rsidP="003A6AD9">
      <w:r w:rsidRPr="0068756B">
        <w:t>Руководитель департамента страхования и экономики социальной сферы Финансового университета при Правительстве РФ</w:t>
      </w:r>
    </w:p>
    <w:p w14:paraId="17FB92B0" w14:textId="6238DE21" w:rsidR="003A6AD9" w:rsidRPr="0068756B" w:rsidRDefault="005D7C6F" w:rsidP="003A6AD9">
      <w:hyperlink r:id="rId8" w:history="1">
        <w:r w:rsidR="003A6AD9" w:rsidRPr="0068756B">
          <w:rPr>
            <w:rStyle w:val="a3"/>
          </w:rPr>
          <w:t>https://bosfera.ru/bo/avtopodklyuchenie-vmesto-ugovorov</w:t>
        </w:r>
      </w:hyperlink>
      <w:r w:rsidR="003A6AD9" w:rsidRPr="0068756B">
        <w:t xml:space="preserve"> </w:t>
      </w:r>
    </w:p>
    <w:p w14:paraId="5D51F93C" w14:textId="77777777" w:rsidR="009010F0" w:rsidRPr="0068756B" w:rsidRDefault="009010F0" w:rsidP="009010F0">
      <w:pPr>
        <w:pStyle w:val="2"/>
      </w:pPr>
      <w:bookmarkStart w:id="31" w:name="ф2"/>
      <w:bookmarkStart w:id="32" w:name="_Toc243377757"/>
      <w:bookmarkEnd w:id="31"/>
      <w:r w:rsidRPr="0068756B">
        <w:t>Ваш Пенсионный Брокер, 19.10.2026, В Банке России выразили готовность придать импульс развитию НПФ</w:t>
      </w:r>
      <w:bookmarkEnd w:id="32"/>
    </w:p>
    <w:p w14:paraId="2CD356FA" w14:textId="77777777" w:rsidR="009010F0" w:rsidRPr="0068756B" w:rsidRDefault="009010F0" w:rsidP="00685F5D">
      <w:pPr>
        <w:pStyle w:val="3"/>
      </w:pPr>
      <w:bookmarkStart w:id="33" w:name="_Toc243377758"/>
      <w:r w:rsidRPr="0068756B">
        <w:t>Банк России готов усовершенствовать регулирование для того, чтобы придать импульс развитию НПФ, заявила глава регулятора Эльвира Набиуллина.</w:t>
      </w:r>
      <w:bookmarkEnd w:id="33"/>
    </w:p>
    <w:p w14:paraId="42BC890A" w14:textId="2BF8F069" w:rsidR="009010F0" w:rsidRPr="0068756B" w:rsidRDefault="00EC3C5B" w:rsidP="009010F0">
      <w:r>
        <w:t>«</w:t>
      </w:r>
      <w:r w:rsidR="009010F0" w:rsidRPr="0068756B">
        <w:t>На что я хотела бы обратить внимание… пенсионные средства и средства страховых фондов - это важный элемент, но они будут дополнительным ресурсом. Прежде всего, должны быть средства частных инвесторов. Инициатива должна идти от частных инвесторов. И тогда и пенсионные фонды пойдут в такого рода ПИФы и т.д., если будут понимать, что частные инвесторы берут на себя определенную долю рисков</w:t>
      </w:r>
      <w:r>
        <w:t>»</w:t>
      </w:r>
      <w:r w:rsidR="009010F0" w:rsidRPr="0068756B">
        <w:t xml:space="preserve">, — сказала она в рамках форума-съезда общероссийской общественной организации </w:t>
      </w:r>
      <w:r>
        <w:t>«</w:t>
      </w:r>
      <w:r w:rsidR="009010F0" w:rsidRPr="0068756B">
        <w:t>Деловая Россия</w:t>
      </w:r>
      <w:r>
        <w:t>»</w:t>
      </w:r>
      <w:r w:rsidR="009010F0" w:rsidRPr="0068756B">
        <w:t>.</w:t>
      </w:r>
    </w:p>
    <w:p w14:paraId="55E224C4" w14:textId="21F748E6" w:rsidR="009010F0" w:rsidRPr="0068756B" w:rsidRDefault="00EC3C5B" w:rsidP="009010F0">
      <w:r>
        <w:t>«</w:t>
      </w:r>
      <w:r w:rsidR="009010F0" w:rsidRPr="0068756B">
        <w:t>Готовы все это отработать для того, чтобы придать импульс развитию такого рода механизма</w:t>
      </w:r>
      <w:r>
        <w:t>»</w:t>
      </w:r>
      <w:r w:rsidR="009010F0" w:rsidRPr="0068756B">
        <w:t>, — продолжила она.</w:t>
      </w:r>
    </w:p>
    <w:p w14:paraId="5FA94EC4" w14:textId="569ACB75" w:rsidR="009010F0" w:rsidRPr="0068756B" w:rsidRDefault="009010F0" w:rsidP="009010F0">
      <w:r w:rsidRPr="0068756B">
        <w:lastRenderedPageBreak/>
        <w:t xml:space="preserve">Также Набиуллина отметила, что необходимо создавать </w:t>
      </w:r>
      <w:r w:rsidR="00EC3C5B">
        <w:t>«</w:t>
      </w:r>
      <w:r w:rsidRPr="0068756B">
        <w:t>конвейер</w:t>
      </w:r>
      <w:r w:rsidR="00EC3C5B">
        <w:t>»</w:t>
      </w:r>
      <w:r w:rsidRPr="0068756B">
        <w:t xml:space="preserve"> качественных проектов, куда будут вкладываться длинные деньги.</w:t>
      </w:r>
    </w:p>
    <w:p w14:paraId="7D3F8DB1" w14:textId="0A00B021" w:rsidR="009010F0" w:rsidRPr="0068756B" w:rsidRDefault="00EC3C5B" w:rsidP="009010F0">
      <w:r>
        <w:t>«</w:t>
      </w:r>
      <w:r w:rsidR="009010F0" w:rsidRPr="0068756B">
        <w:t>И нужны проекты. Вот о чем говорят наши пенсионные фонды, мы это видим, кстати, анализируем. Когда появляются хорошие компании, хорошие проекты, у нас даже конкурс стоит пенсионных фондов для того, чтобы иметь возможность их проинвестировать. Поэтому такие состоятельные, хорошие проекты, нужно действительно их конвейер создавать</w:t>
      </w:r>
      <w:r>
        <w:t>»</w:t>
      </w:r>
      <w:r w:rsidR="009010F0" w:rsidRPr="0068756B">
        <w:t>, — сказала она.</w:t>
      </w:r>
    </w:p>
    <w:p w14:paraId="0A2BAD00" w14:textId="77695D51" w:rsidR="009010F0" w:rsidRPr="0068756B" w:rsidRDefault="00EC3C5B" w:rsidP="009010F0">
      <w:r>
        <w:t>«</w:t>
      </w:r>
      <w:r w:rsidR="009010F0" w:rsidRPr="0068756B">
        <w:t>Сейчас у нас действующее уже регулирование, оно допускает возможность инвестировать в отдельные активы с так называемым повышенным уровнем риска. Сейчас до 10%, с 1 января будет до 15%, но НПФ пока не выбирает эту норму. То есть они даже могут инвестировать, но не инвестируют, потому что нужно быть достаточно аккуратным</w:t>
      </w:r>
      <w:r>
        <w:t>»</w:t>
      </w:r>
      <w:r w:rsidR="009010F0" w:rsidRPr="0068756B">
        <w:t>, — также отметила Набиуллина.</w:t>
      </w:r>
    </w:p>
    <w:p w14:paraId="161503B4" w14:textId="5F6896F2" w:rsidR="00111D7C" w:rsidRPr="0068756B" w:rsidRDefault="005D7C6F" w:rsidP="009010F0">
      <w:hyperlink r:id="rId9" w:anchor="respond" w:history="1">
        <w:r w:rsidR="009010F0" w:rsidRPr="0068756B">
          <w:rPr>
            <w:rStyle w:val="a3"/>
          </w:rPr>
          <w:t>http://pbroker.ru/?p=83182#respond</w:t>
        </w:r>
      </w:hyperlink>
    </w:p>
    <w:p w14:paraId="15E1812B" w14:textId="42E66E32" w:rsidR="00AE057E" w:rsidRPr="0068756B" w:rsidRDefault="00AE057E" w:rsidP="00AE057E">
      <w:pPr>
        <w:pStyle w:val="2"/>
      </w:pPr>
      <w:bookmarkStart w:id="34" w:name="_Toc243377759"/>
      <w:r w:rsidRPr="0068756B">
        <w:t>Science XXI, 19.10.2026, Две суммы вместо одной: как устроен учёт пенсионных накоплений и отчего выписка может отличаться от баланса НПФ</w:t>
      </w:r>
      <w:bookmarkEnd w:id="34"/>
    </w:p>
    <w:p w14:paraId="0725095E" w14:textId="77777777" w:rsidR="00AE057E" w:rsidRPr="0068756B" w:rsidRDefault="00AE057E" w:rsidP="00685F5D">
      <w:pPr>
        <w:pStyle w:val="3"/>
      </w:pPr>
      <w:bookmarkStart w:id="35" w:name="_Toc243377760"/>
      <w:r w:rsidRPr="0068756B">
        <w:t>Пенсионный учёт объединяет две разные модели. В распределительной страховой системе фиксируются пенсионные права в виде коэффициентов; в накопительной системе учитывается капитал и инвестиционный результат. Смешение двух показателей приводит к ошибочным выводам о предполагаемой выплате.</w:t>
      </w:r>
      <w:bookmarkEnd w:id="35"/>
    </w:p>
    <w:p w14:paraId="32E51E36" w14:textId="77777777" w:rsidR="00AE057E" w:rsidRPr="0068756B" w:rsidRDefault="00AE057E" w:rsidP="00AE057E">
      <w:r w:rsidRPr="0068756B">
        <w:t>Калькулятор и документы для финансовых расчётов</w:t>
      </w:r>
    </w:p>
    <w:p w14:paraId="1AC4C6E6" w14:textId="77777777" w:rsidR="00AE057E" w:rsidRPr="0068756B" w:rsidRDefault="00AE057E" w:rsidP="00AE057E">
      <w:r w:rsidRPr="0068756B">
        <w:t>Проверка начинается с индивидуального лицевого счёта, или ИЛС. Он хранит сведения о работе, периодах страхового стажа, пенсионных коэффициентах и сформированных накоплениях. Выписку можно заказать через Госуслуги, а также получить в клиентской службе СФР или МФЦ, который предоставляет соответствующую услугу.</w:t>
      </w:r>
    </w:p>
    <w:p w14:paraId="0A0F31C3" w14:textId="77777777" w:rsidR="00AE057E" w:rsidRPr="0068756B" w:rsidRDefault="00AE057E" w:rsidP="00AE057E">
      <w:r w:rsidRPr="0068756B">
        <w:t>В личном кабинете Госуслуг найдите услугу получения выписки из индивидуального лицевого счёта. Отправьте запрос и откройте сформированный документ. Само заполнение запроса обычно занимает несколько минут, но срок получения ответа зависит от обработки запроса сервисом.</w:t>
      </w:r>
    </w:p>
    <w:p w14:paraId="03F4AEE8" w14:textId="77777777" w:rsidR="00AE057E" w:rsidRPr="0068756B" w:rsidRDefault="00AE057E" w:rsidP="00AE057E">
      <w:r w:rsidRPr="0068756B">
        <w:t>В выписке важно последовательно проверить СНИЛС, периоды трудовой деятельности и сведения о пенсионных правах. Если часть работы отсутствует, нужно собрать подтверждающие документы и обратиться за уточнением индивидуального лицевого счёта. Своевременная проверка удобнее поиска документов непосредственно перед назначением пенсии.</w:t>
      </w:r>
    </w:p>
    <w:p w14:paraId="5CE69C13" w14:textId="77777777" w:rsidR="00AE057E" w:rsidRPr="0068756B" w:rsidRDefault="00AE057E" w:rsidP="00AE057E">
      <w:r w:rsidRPr="0068756B">
        <w:t>Что показывает выписка</w:t>
      </w:r>
    </w:p>
    <w:p w14:paraId="15FE5BAC" w14:textId="77777777" w:rsidR="00AE057E" w:rsidRPr="0068756B" w:rsidRDefault="00AE057E" w:rsidP="00AE057E">
      <w:r w:rsidRPr="0068756B">
        <w:t>Инвестиционный результат НПФ объясняет, почему в документах могут фигурировать неравные суммы. Перечисленные взносы — исторический поток поступлений, тогда как текущий баланс является результатом учёта этих поступлений и инвестиционных изменений согласно правилам фонда.</w:t>
      </w:r>
    </w:p>
    <w:p w14:paraId="5A0F95FF" w14:textId="77777777" w:rsidR="00AE057E" w:rsidRPr="0068756B" w:rsidRDefault="00AE057E" w:rsidP="00AE057E">
      <w:r w:rsidRPr="0068756B">
        <w:lastRenderedPageBreak/>
        <w:t>У страховой и накопительной пенсии разная природа. Страховая рассчитывается по количеству пенсионных коэффициентов и действующей стоимости балла, а также с учётом фиксированной выплаты. В 2026 году балл оценивается в 156,76 рубля, обычная фиксированная выплата составляет 9584,69 рубля. Повышения по отдельным основаниям учитываются отдельно.</w:t>
      </w:r>
    </w:p>
    <w:p w14:paraId="22FA408A" w14:textId="77777777" w:rsidR="00AE057E" w:rsidRPr="0068756B" w:rsidRDefault="00AE057E" w:rsidP="00AE057E">
      <w:r w:rsidRPr="0068756B">
        <w:t>Например, если у человека 90 пенсионных коэффициентов, по общей формуле получается 90 × 156,76 + 9584,69 = 23 693,09 рубля в месяц. Это условный пример, а не прогноз индивидуального пенсионного обеспечения: значимы конкретный стаж, дата назначения и специальные условия.</w:t>
      </w:r>
    </w:p>
    <w:p w14:paraId="758AACFF" w14:textId="77777777" w:rsidR="00AE057E" w:rsidRPr="0068756B" w:rsidRDefault="00AE057E" w:rsidP="00AE057E">
      <w:r w:rsidRPr="0068756B">
        <w:t>Накопления есть не у каждого гражданина. У некоторых они сформировались из перечислений работодателя в прежние годы, у других — в рамках программ софинансирования или за счёт предусмотренных законом источников. Отсутствие накоплений само по себе не означает, что у человека нет права на страховую пенсию.</w:t>
      </w:r>
    </w:p>
    <w:p w14:paraId="641B9BAF" w14:textId="77777777" w:rsidR="00AE057E" w:rsidRPr="0068756B" w:rsidRDefault="00AE057E" w:rsidP="00AE057E">
      <w:r w:rsidRPr="0068756B">
        <w:t>Главный нюанс при проверке реального баланса связан со страховщиком. Если накопления находятся в СФР, в выписке указывается сумма с результатом инвестирования. Если страховщик — негосударственный пенсионный фонд, сведения ИЛС показывают поступившие взносы без инвестиционного результата: чтобы узнать полную текущую сумму, нужно запросить отчёт непосредственно у своего НПФ.</w:t>
      </w:r>
    </w:p>
    <w:p w14:paraId="12307BE4" w14:textId="77777777" w:rsidR="00AE057E" w:rsidRPr="0068756B" w:rsidRDefault="00AE057E" w:rsidP="00AE057E">
      <w:r w:rsidRPr="0068756B">
        <w:t>Где узнать полную сумму</w:t>
      </w:r>
    </w:p>
    <w:p w14:paraId="690DA235" w14:textId="77777777" w:rsidR="00AE057E" w:rsidRPr="0068756B" w:rsidRDefault="00AE057E" w:rsidP="00AE057E">
      <w:r w:rsidRPr="0068756B">
        <w:t>Поэтому корректная проверка должна отвечать на два вопроса: сколько коэффициентов уже отражено на индивидуальном лицевом счёте и сколько пенсионных накоплений учтено у страховщика с инвестиционным результатом. Только после этого можно обсуждать расчётную выплату.</w:t>
      </w:r>
    </w:p>
    <w:p w14:paraId="4B14B6ED" w14:textId="77777777" w:rsidR="00AE057E" w:rsidRPr="0068756B" w:rsidRDefault="00AE057E" w:rsidP="00AE057E">
      <w:r w:rsidRPr="0068756B">
        <w:t>Наличие инвестиционного дохода не означает, что баланс будет расти одинаково каждый год. Результат зависит от управления активами и действующих правил. Не стоит сравнивать одну рекламную цифру доходности с гарантированной процентной ставкой по банковскому вкладу: это разные финансовые механизмы.</w:t>
      </w:r>
    </w:p>
    <w:p w14:paraId="74BA7C9C" w14:textId="77777777" w:rsidR="00AE057E" w:rsidRPr="0068756B" w:rsidRDefault="00AE057E" w:rsidP="00AE057E">
      <w:r w:rsidRPr="0068756B">
        <w:t>В 2026 году ожидаемый период выплаты накопительной пенсии для стандартного расчёта составляет 270 месяцев. Если сформировано 540 тысяч рублей, условная ежемесячная накопительная пенсия равна 2000 рублей. При определённых законом условиях возможна единовременная выплата, а для отдельных источников формирования средств предусмотрена срочная пенсионная выплата.</w:t>
      </w:r>
    </w:p>
    <w:p w14:paraId="314B56B2" w14:textId="77777777" w:rsidR="00AE057E" w:rsidRPr="0068756B" w:rsidRDefault="00AE057E" w:rsidP="00AE057E">
      <w:r w:rsidRPr="0068756B">
        <w:t>Право на получение пенсионных накоплений не следует путать с общеустановленным возрастом выхода на страховую пенсию. Для выплат накоплений сохраняются отдельные возрастные и иные требования. Для обычного назначения накопительной пенсии речь идёт о достижении 55 лет женщинами и 60 лет мужчинами при соблюдении необходимых условий.</w:t>
      </w:r>
    </w:p>
    <w:p w14:paraId="3249C567" w14:textId="77777777" w:rsidR="00AE057E" w:rsidRPr="0068756B" w:rsidRDefault="00AE057E" w:rsidP="00AE057E">
      <w:r w:rsidRPr="0068756B">
        <w:t>Как рассчитываются выплаты</w:t>
      </w:r>
    </w:p>
    <w:p w14:paraId="5326D8FB" w14:textId="77777777" w:rsidR="00AE057E" w:rsidRPr="0068756B" w:rsidRDefault="00AE057E" w:rsidP="00AE057E">
      <w:r w:rsidRPr="0068756B">
        <w:t>Для единовременной выплаты используется порог, связанный с 10% общероссийского прожиточного минимума пенсионера. В 2026 году этот показатель равен 1628 рублям в месяц при сравнении с расчётной накопительной пенсией. Выбор вида выплаты определяется законом и обстоятельствами заявителя, а не только его пожеланием.</w:t>
      </w:r>
    </w:p>
    <w:p w14:paraId="145F09DA" w14:textId="77777777" w:rsidR="00AE057E" w:rsidRPr="0068756B" w:rsidRDefault="00AE057E" w:rsidP="00AE057E">
      <w:r w:rsidRPr="0068756B">
        <w:lastRenderedPageBreak/>
        <w:t>Если человек решит перевести накопления в другой НПФ, нужно заранее проверить последствия досрочного перехода. Из-за особенностей фиксации результатов инвестирования возможна потеря части инвестиционного дохода. Перед подачей заявления стоит уточнить сроки и условия у нынешнего страховщика.</w:t>
      </w:r>
    </w:p>
    <w:p w14:paraId="1D099C8E" w14:textId="77777777" w:rsidR="00AE057E" w:rsidRPr="0068756B" w:rsidRDefault="00AE057E" w:rsidP="00AE057E">
      <w:r w:rsidRPr="0068756B">
        <w:t>Проверку удобно повторять после смены работодателя, длительных перерывов в работе и при приближении пенсионного возраста. Сохранённые выписки помогут увидеть изменения сведений. Самое важное — отдельно проверить страховые права и полный баланс накоплений у того страховщика, который ими управляет.</w:t>
      </w:r>
    </w:p>
    <w:p w14:paraId="6B565F09" w14:textId="08300279" w:rsidR="009010F0" w:rsidRPr="0068756B" w:rsidRDefault="005D7C6F" w:rsidP="00AE057E">
      <w:hyperlink r:id="rId10" w:history="1">
        <w:r w:rsidR="00AE057E" w:rsidRPr="0068756B">
          <w:rPr>
            <w:rStyle w:val="a3"/>
          </w:rPr>
          <w:t>https://sciencexxi.com/dve-summy-vmesto-odnoj-kak-ustroen-uchjot-pensionnyh-nakoplenij-i-otchego-vypiska-mozhet-otlichatsya-ot-balansa-npf/</w:t>
        </w:r>
      </w:hyperlink>
    </w:p>
    <w:p w14:paraId="2CAE0AB3" w14:textId="77777777" w:rsidR="00AE057E" w:rsidRPr="0068756B" w:rsidRDefault="00AE057E" w:rsidP="00AE057E"/>
    <w:p w14:paraId="3F3BD793" w14:textId="77777777" w:rsidR="00111D7C" w:rsidRPr="0068756B" w:rsidRDefault="00111D7C" w:rsidP="00111D7C">
      <w:pPr>
        <w:pStyle w:val="10"/>
      </w:pPr>
      <w:bookmarkStart w:id="36" w:name="_Toc165991073"/>
      <w:bookmarkStart w:id="37" w:name="_Toc99271691"/>
      <w:bookmarkStart w:id="38" w:name="_Toc99318654"/>
      <w:bookmarkStart w:id="39" w:name="_Toc99318783"/>
      <w:bookmarkStart w:id="40" w:name="_Toc396864672"/>
      <w:bookmarkStart w:id="41" w:name="_Toc243377761"/>
      <w:r w:rsidRPr="0068756B">
        <w:t>Программа долгосрочных сбережений</w:t>
      </w:r>
      <w:bookmarkEnd w:id="36"/>
      <w:bookmarkEnd w:id="41"/>
    </w:p>
    <w:p w14:paraId="3DA84C46" w14:textId="77777777" w:rsidR="009010F0" w:rsidRPr="0068756B" w:rsidRDefault="009010F0" w:rsidP="009010F0">
      <w:pPr>
        <w:pStyle w:val="2"/>
      </w:pPr>
      <w:bookmarkStart w:id="42" w:name="_Hlk243294776"/>
      <w:bookmarkStart w:id="43" w:name="_Toc243377762"/>
      <w:r w:rsidRPr="0068756B">
        <w:t xml:space="preserve">Ваш Пенсионный Брокер, 19.10.2026, </w:t>
      </w:r>
      <w:bookmarkEnd w:id="42"/>
      <w:r w:rsidRPr="0068756B">
        <w:t>Вице-президент НАПФ рассказал о роли бизнеса в развитии долгосрочных сбережений</w:t>
      </w:r>
      <w:bookmarkEnd w:id="43"/>
    </w:p>
    <w:p w14:paraId="7C82F85C" w14:textId="0600A064" w:rsidR="009010F0" w:rsidRPr="0068756B" w:rsidRDefault="009010F0" w:rsidP="00685F5D">
      <w:pPr>
        <w:pStyle w:val="3"/>
      </w:pPr>
      <w:bookmarkStart w:id="44" w:name="_Toc243377763"/>
      <w:r w:rsidRPr="0068756B">
        <w:t xml:space="preserve">Вице-президент НАПФ Алексей Денисов принял участие в пленарном заседании </w:t>
      </w:r>
      <w:r w:rsidR="00EC3C5B">
        <w:t>«</w:t>
      </w:r>
      <w:r w:rsidRPr="0068756B">
        <w:t>Финансовая культура как основа устойчивого развития бизнеса</w:t>
      </w:r>
      <w:r w:rsidR="00EC3C5B">
        <w:t>»</w:t>
      </w:r>
      <w:r w:rsidRPr="0068756B">
        <w:t xml:space="preserve"> III Всероссийской конференции </w:t>
      </w:r>
      <w:r w:rsidR="00EC3C5B">
        <w:t>«</w:t>
      </w:r>
      <w:r w:rsidRPr="0068756B">
        <w:t>Финансовая культура предпринимательства в России</w:t>
      </w:r>
      <w:r w:rsidR="00EC3C5B">
        <w:t>»</w:t>
      </w:r>
      <w:r w:rsidRPr="0068756B">
        <w:t>, посвященной методикам и практикам повышения финансовой грамотности и формирования финансовой культуры субъектов малого и среднего предпринимательства и тех, кто планирует начать собственное дело.</w:t>
      </w:r>
      <w:bookmarkEnd w:id="44"/>
    </w:p>
    <w:p w14:paraId="477EE6F2" w14:textId="134D195B" w:rsidR="009010F0" w:rsidRPr="0068756B" w:rsidRDefault="009010F0" w:rsidP="009010F0">
      <w:r w:rsidRPr="0068756B">
        <w:t xml:space="preserve">Алексей Денисов выступил с докладом </w:t>
      </w:r>
      <w:r w:rsidR="00EC3C5B">
        <w:t>«</w:t>
      </w:r>
      <w:r w:rsidRPr="0068756B">
        <w:t>Синергетический эффект государства и бизнеса в формировании долгосрочных сбережений</w:t>
      </w:r>
      <w:r w:rsidR="00EC3C5B">
        <w:t>»</w:t>
      </w:r>
      <w:r w:rsidRPr="0068756B">
        <w:t>. Он рассказал о возможностях формирования дополнительного пенсионного капитала, государственной поддержке долгосрочных сбережений и роли работодателей в повышении финансовой устойчивости сотрудников.</w:t>
      </w:r>
    </w:p>
    <w:p w14:paraId="6A6E9FC3" w14:textId="77777777" w:rsidR="009010F0" w:rsidRPr="0068756B" w:rsidRDefault="009010F0" w:rsidP="009010F0">
      <w:r w:rsidRPr="0068756B">
        <w:t>По словам представителя НАПФ, размер страховой пенсии зависит от накопленных пенсионных коэффициентов и устанавливаемой государством стоимости одного коэффициента. Поэтому оценить размер будущих выплат заранее сложно. Один из способов повысить будущий доход после выхода на пенсию - использовать дополнительные инструменты сбережений и предусмотренные государством налоговые льготы.</w:t>
      </w:r>
    </w:p>
    <w:p w14:paraId="30F3F17A" w14:textId="30F9A6FE" w:rsidR="009010F0" w:rsidRPr="0068756B" w:rsidRDefault="009010F0" w:rsidP="009010F0">
      <w:r w:rsidRPr="0068756B">
        <w:t xml:space="preserve">Алексей Денисов обратил внимание на то, что часть граждан может не знать о наличии у них пенсионных накоплений, сформированных в 2002-2013 годах. Проверить сведения о накопительной пенсии, а также данные о страховом стаже и пенсионных коэффициентах можно через выписку из Социального фонда России на портале </w:t>
      </w:r>
      <w:r w:rsidR="00EC3C5B">
        <w:t>«</w:t>
      </w:r>
      <w:r w:rsidRPr="0068756B">
        <w:t>Госуслуги</w:t>
      </w:r>
      <w:r w:rsidR="00EC3C5B">
        <w:t>»</w:t>
      </w:r>
      <w:r w:rsidRPr="0068756B">
        <w:t>.</w:t>
      </w:r>
    </w:p>
    <w:p w14:paraId="1983B5E8" w14:textId="77777777" w:rsidR="009010F0" w:rsidRPr="0068756B" w:rsidRDefault="009010F0" w:rsidP="009010F0">
      <w:r w:rsidRPr="0068756B">
        <w:t xml:space="preserve">Отдельное внимание в выступлении было уделено Программе долгосрочных сбережений (ПДС), которая позволяет формировать капитал с использованием </w:t>
      </w:r>
      <w:r w:rsidRPr="0068756B">
        <w:lastRenderedPageBreak/>
        <w:t>собственных взносов, средств пенсионных накоплений, софинансирования государства, налоговых льгот и инвестиционного дохода. Программа предусматривает государственную поддержку в размере до 36 тыс. рублей в год в течение десяти лет, а также возможность получить налоговый вычет с долгосрочных сбережений.</w:t>
      </w:r>
    </w:p>
    <w:p w14:paraId="6CE63DED" w14:textId="33FF35E6" w:rsidR="009010F0" w:rsidRPr="0068756B" w:rsidRDefault="00EC3C5B" w:rsidP="009010F0">
      <w:r>
        <w:t>«</w:t>
      </w:r>
      <w:r w:rsidR="009010F0" w:rsidRPr="0068756B">
        <w:t>Регулярные взносы даже в относительно небольшом размере позволяют сформировать существенный капитал на длинном горизонте. Например, откладывая в ПДС 36 тыс. рублей в год - это 3 тыс. рублей в месяц, или около 100 рублей в день - за 15 лет можно сформировать капитал в размере около 2,3 млн рублей. При использовании государственной поддержки и налоговых льгот долгосрочные сбережения могут стать дополнительным источником финансовых ресурсов в будущем</w:t>
      </w:r>
      <w:r>
        <w:t>»</w:t>
      </w:r>
      <w:r w:rsidR="009010F0" w:rsidRPr="0068756B">
        <w:t>, - отметил Алексей Денисов.</w:t>
      </w:r>
    </w:p>
    <w:p w14:paraId="57E29339" w14:textId="77777777" w:rsidR="009010F0" w:rsidRPr="0068756B" w:rsidRDefault="009010F0" w:rsidP="009010F0">
      <w:r w:rsidRPr="0068756B">
        <w:t>Вице-президент НАПФ также подчеркнул, что ПДС предусматривает различные варианты получения средств. Воспользоваться ими можно после 15 лет участия в программе или при достижении установленного возраста - 55 лет для женщин и 60 лет для мужчин. В предусмотренных законом особых жизненных ситуациях средства можно получить досрочно, в частности для оплаты дорогостоящего лечения или при потере кормильца.</w:t>
      </w:r>
    </w:p>
    <w:p w14:paraId="2A36E1BA" w14:textId="77777777" w:rsidR="009010F0" w:rsidRPr="0068756B" w:rsidRDefault="009010F0" w:rsidP="009010F0">
      <w:r w:rsidRPr="0068756B">
        <w:t>Важную роль в развитии культуры долгосрочных сбережений, по мнению Алексея Денисова, могут сыграть работодатели. Корпоративные пенсионные программы позволяют компаниям участвовать в формировании дополнительного пенсионного капитала сотрудников и использовать предусмотренные законодательством налоговые льготы. При этом работодатель может стать для сотрудника не только источником дохода, но и партнером в планировании финансового будущего.</w:t>
      </w:r>
    </w:p>
    <w:p w14:paraId="167E6541" w14:textId="24FAA339" w:rsidR="009010F0" w:rsidRPr="0068756B" w:rsidRDefault="00EC3C5B" w:rsidP="009010F0">
      <w:r>
        <w:t>«</w:t>
      </w:r>
      <w:r w:rsidR="009010F0" w:rsidRPr="0068756B">
        <w:t>Работодатели, в том числе представители малого и среднего бизнеса, могут помочь сотрудникам формировать дополнительный пенсионный капитал. Люди ежедневно взаимодействуют с работодателем и часто доверяют ему в вопросах, связанных с социальными гарантиями. Поэтому корпоративные программы могут стать важным инструментом развития финансовой культуры</w:t>
      </w:r>
      <w:r>
        <w:t>»</w:t>
      </w:r>
      <w:r w:rsidR="009010F0" w:rsidRPr="0068756B">
        <w:t>, - считает Алексей Денисов.</w:t>
      </w:r>
    </w:p>
    <w:p w14:paraId="09FF2970" w14:textId="77777777" w:rsidR="009010F0" w:rsidRPr="0068756B" w:rsidRDefault="009010F0" w:rsidP="009010F0">
      <w:r w:rsidRPr="0068756B">
        <w:t>Для дальнейшего развития системы долгосрочных сбережений НАПФ предлагает расширить перечень особых жизненных ситуаций, при которых участники могут досрочно получить свои средства. В частности, Ассоциация выступает за то, чтобы предоставить молодым участникам программы возможность по истечении пяти лет участия снять часть накоплений для улучшения жилищных условий. Такая мера позволит расширить практические возможности использования ПДС и сделать программу более привлекательной для молодежи. НАПФ также предлагает внедрить установленные пенсионные программы (УПП), чтобы у каждого сотрудника была возможность формировать дополнительную пенсию при участии работодателя.</w:t>
      </w:r>
    </w:p>
    <w:p w14:paraId="1CE5515B" w14:textId="77777777" w:rsidR="009010F0" w:rsidRPr="0068756B" w:rsidRDefault="009010F0" w:rsidP="009010F0">
      <w:r w:rsidRPr="0068756B">
        <w:t>По оценке эксперта, развитие таких инструментов позволит расширить охват населения долгосрочными сбережениями и повысить коэффициент замещения утраченного заработка после выхода на пенсию. Для этого важно не только информировать граждан о доступных программах, но и создавать условия, при которых участие в них станет более доступным.</w:t>
      </w:r>
    </w:p>
    <w:p w14:paraId="75CA024F" w14:textId="3789B8C2" w:rsidR="00111D7C" w:rsidRPr="0068756B" w:rsidRDefault="005D7C6F" w:rsidP="009010F0">
      <w:hyperlink r:id="rId11" w:anchor="respond" w:history="1">
        <w:r w:rsidR="009010F0" w:rsidRPr="0068756B">
          <w:rPr>
            <w:rStyle w:val="a3"/>
          </w:rPr>
          <w:t>http://pbroker.ru/?p=83179#respond</w:t>
        </w:r>
      </w:hyperlink>
    </w:p>
    <w:p w14:paraId="04A459B1" w14:textId="4AC2834E" w:rsidR="00571FD0" w:rsidRPr="0068756B" w:rsidRDefault="00041EF2" w:rsidP="00571FD0">
      <w:pPr>
        <w:pStyle w:val="2"/>
      </w:pPr>
      <w:bookmarkStart w:id="45" w:name="ф3"/>
      <w:bookmarkStart w:id="46" w:name="_Toc243377764"/>
      <w:bookmarkEnd w:id="45"/>
      <w:r w:rsidRPr="0068756B">
        <w:lastRenderedPageBreak/>
        <w:t>PNZ</w:t>
      </w:r>
      <w:r w:rsidR="00571FD0" w:rsidRPr="0068756B">
        <w:t xml:space="preserve">.ru, 19.10.2026, Как </w:t>
      </w:r>
      <w:r w:rsidR="00EC3C5B">
        <w:t>«</w:t>
      </w:r>
      <w:r w:rsidR="00571FD0" w:rsidRPr="0068756B">
        <w:t>правило пяти тысяч</w:t>
      </w:r>
      <w:r w:rsidR="00EC3C5B">
        <w:t>»</w:t>
      </w:r>
      <w:r w:rsidR="00571FD0" w:rsidRPr="0068756B">
        <w:t xml:space="preserve"> увеличивает пенсию: два способа получать больше 50 тысяч в месяц</w:t>
      </w:r>
      <w:bookmarkEnd w:id="46"/>
    </w:p>
    <w:p w14:paraId="30119C6A" w14:textId="77777777" w:rsidR="00571FD0" w:rsidRPr="0068756B" w:rsidRDefault="00571FD0" w:rsidP="00685F5D">
      <w:pPr>
        <w:pStyle w:val="3"/>
      </w:pPr>
      <w:bookmarkStart w:id="47" w:name="_Toc243377765"/>
      <w:r w:rsidRPr="0068756B">
        <w:t>Многие россияне мечтают о достойной старости, но обеспечить ее одной государственной пенсией становится все сложнее. Пенсию мечты люди нередко оценивают в 60–70 тысяч рублей в месяц, тогда как средняя страховая пенсия по старости остается значительно ниже этой суммы. Даже с учетом двух индексаций в 2027 году она, по расчетам Соцфонда на основе прогнозируемых повышений, лишь немного превысит 30 тысяч рублей.</w:t>
      </w:r>
      <w:bookmarkEnd w:id="47"/>
    </w:p>
    <w:p w14:paraId="2EAA626E" w14:textId="77777777" w:rsidR="00571FD0" w:rsidRPr="0068756B" w:rsidRDefault="00571FD0" w:rsidP="00571FD0">
      <w:r w:rsidRPr="0068756B">
        <w:t>На этом фоне все большее значение приобретают личные пенсионные накопления. Один из способов создать финансовую подушку на старость — откладывать по 5 тысяч рублей ежемесячно. Такая сумма не выглядит неподъемной для семьи со стабильным доходом, но за 10–20 лет регулярные взносы способны превратиться в существенный капитал, особенно если к ним добавляются государственное софинансирование и инвестиционный доход.</w:t>
      </w:r>
    </w:p>
    <w:p w14:paraId="598EDA38" w14:textId="564462A8" w:rsidR="00571FD0" w:rsidRPr="0068756B" w:rsidRDefault="00571FD0" w:rsidP="00571FD0">
      <w:r w:rsidRPr="0068756B">
        <w:t xml:space="preserve">Экономист Герман Ткаченко в интервью порталу PNZ.RU назвал этот подход </w:t>
      </w:r>
      <w:r w:rsidR="00EC3C5B">
        <w:t>«</w:t>
      </w:r>
      <w:r w:rsidRPr="0068756B">
        <w:t>правилом пяти тысяч</w:t>
      </w:r>
      <w:r w:rsidR="00EC3C5B">
        <w:t>»</w:t>
      </w:r>
      <w:r w:rsidRPr="0068756B">
        <w:t>. Его суть — не ждать подходящего момента для крупных накоплений, а начать регулярно откладывать небольшую сумму задолго до выхода на пенсию.</w:t>
      </w:r>
    </w:p>
    <w:p w14:paraId="58568264" w14:textId="4E38457D" w:rsidR="00571FD0" w:rsidRPr="0068756B" w:rsidRDefault="00EC3C5B" w:rsidP="00571FD0">
      <w:r>
        <w:t>«</w:t>
      </w:r>
      <w:r w:rsidR="00571FD0" w:rsidRPr="0068756B">
        <w:t>Надо просто решить для себя жить с правилом пяти тысяч рублей в месяц — это 60 тысяч рублей в год. Сами по себе такие взносы не заменят государственную пенсию, но на длинной дистанции способны создать дополнительный источник дохода. Что такое сегодня пять тысяч? Один основательный поход в магазин с покупкой мяса, консервов и так далее. Или 20 стаканов кофе, 20 пачек сигарет. Можно отказаться с пользой для здоровья и будущей пенсии</w:t>
      </w:r>
      <w:r>
        <w:t>»</w:t>
      </w:r>
      <w:r w:rsidR="00571FD0" w:rsidRPr="0068756B">
        <w:t>, — объяснил основной принцип стратегии Ткаченко.</w:t>
      </w:r>
    </w:p>
    <w:p w14:paraId="09D50D53" w14:textId="77777777" w:rsidR="00571FD0" w:rsidRPr="0068756B" w:rsidRDefault="00571FD0" w:rsidP="00571FD0">
      <w:r w:rsidRPr="0068756B">
        <w:t>Особенно важно начинать копить заранее. При горизонте в 20–25 лет даже умеренная доходность способна заметно увеличить итоговый капитал благодаря сложному проценту: доход начисляется не только на первоначальные взносы, но и на ранее полученный инвестиционный доход.</w:t>
      </w:r>
    </w:p>
    <w:p w14:paraId="4D6CD835" w14:textId="77777777" w:rsidR="00571FD0" w:rsidRPr="0068756B" w:rsidRDefault="00571FD0" w:rsidP="00571FD0">
      <w:r w:rsidRPr="0068756B">
        <w:t>Рассчитывать исключительно на максимальные пенсионные баллы становится все труднее. В 2027 году предельная база для начисления страховых взносов, согласно опубликованному проекту постановления правительства, составит 3,311 млн рублей в год. Это примерно 276 тысяч рублей в месяц. При такой базе для формирования максимальных 10 индивидуальных пенсионных коэффициентов потребуется высокий официальный заработок. Поэтому личные накопления стоит рассматривать как дополнение к страховой пенсии. Для этого есть два распространенных инструмента: программа долгосрочных сбережений (ПДС) с государственным софинансированием и обычный банковский вклад с капитализацией процентов, сообщил эксперт.</w:t>
      </w:r>
    </w:p>
    <w:p w14:paraId="63AF45CA" w14:textId="77777777" w:rsidR="00571FD0" w:rsidRPr="0068756B" w:rsidRDefault="00571FD0" w:rsidP="00571FD0">
      <w:r w:rsidRPr="0068756B">
        <w:t>Программа долгосрочных сбережений позволяет не только самостоятельно копить деньги, но и получать государственное софинансирование. Она действует с 2024 года. Максимальная сумма государственной поддержки составляет 36 тысяч рублей в год в течение 10 лет после первого личного взноса. Размер доплаты зависит от среднемесячного дохода участника. При доходе до 80 тысяч рублей государство добавляет один рубль на каждый рубль личных взносов, при доходе от 80 тысяч до 150 тысяч рублей — один рубль на два рубля, а при доходе свыше 150 тысяч рублей — один рубль на четыре рубля.</w:t>
      </w:r>
    </w:p>
    <w:p w14:paraId="56153CBC" w14:textId="77777777" w:rsidR="00571FD0" w:rsidRPr="0068756B" w:rsidRDefault="00571FD0" w:rsidP="00571FD0">
      <w:r w:rsidRPr="0068756B">
        <w:lastRenderedPageBreak/>
        <w:t>Для расчета возьмем работника со средней зарплатой 80 тысяч рублей в месяц, который перечисляет в программу по 5 тысяч рублей ежемесячно, привел пример Ткаченко. За год он внесет 60 тысяч рублей. При соблюдении условий софинансирования государство добавит еще 36 тысяч рублей, поскольку установленный годовой лимит ниже суммы личных взносов.</w:t>
      </w:r>
    </w:p>
    <w:p w14:paraId="07C7D6C9" w14:textId="77777777" w:rsidR="00571FD0" w:rsidRPr="0068756B" w:rsidRDefault="00571FD0" w:rsidP="00571FD0">
      <w:r w:rsidRPr="0068756B">
        <w:t>За 10 лет собственные взносы составят 600 тысяч рублей, а государственная поддержка — 360 тысяч. Вместе это 960 тысяч рублей без учета инвестиционного дохода. Если продолжать откладывать по 5 тысяч рублей ежемесячно все 20 лет, а государственное софинансирование получать в течение первых 10 лет, результат будет значительно выше.</w:t>
      </w:r>
    </w:p>
    <w:p w14:paraId="1887925F" w14:textId="046410B2" w:rsidR="00571FD0" w:rsidRPr="0068756B" w:rsidRDefault="00EC3C5B" w:rsidP="00571FD0">
      <w:r>
        <w:t>«</w:t>
      </w:r>
      <w:r w:rsidR="00571FD0" w:rsidRPr="0068756B">
        <w:t>Для наглядности рассчитаем оба варианта при условной доходности 8% годовых с ежемесячным начислением процентов. Это модельный расчет, а не обещание доходности: реальный результат ПДС зависит от инвестиционной деятельности НПФ, условий договора и фактической динамики рынка</w:t>
      </w:r>
      <w:r>
        <w:t>»</w:t>
      </w:r>
      <w:r w:rsidR="00571FD0" w:rsidRPr="0068756B">
        <w:t>, — отметил Герман Ткаченко.</w:t>
      </w:r>
    </w:p>
    <w:p w14:paraId="24070694" w14:textId="77777777" w:rsidR="00571FD0" w:rsidRPr="0068756B" w:rsidRDefault="00571FD0" w:rsidP="00571FD0">
      <w:r w:rsidRPr="0068756B">
        <w:t>Условия: 5 000 рублей ежемесячно, государственная поддержка 36 000 рублей в год в течение первых 10 лет, доходность 8% годовых. Личные взносы за 20 лет — 1,2 млн, софинансирование за 10 лет — 30 тысяч. Итоговая сумма с условным инвестиционным доходом около 4,12 млн рублей. Из них около 2,56 млн рублей — инвестиционный доход сверх личных взносов и государственного софинансирования. Накопленный капитал можно использовать для получения дополнительного дохода на пенсии. Если условно разделить 4,12 млн рублей на равные выплаты, получится следующая картина. Выплаты в течение 10 лет — 34 328 рублей в месяц, выплаты в течение 20 лет — 17 164 рубля в месяц.</w:t>
      </w:r>
    </w:p>
    <w:p w14:paraId="3C941ADB" w14:textId="77777777" w:rsidR="00571FD0" w:rsidRPr="0068756B" w:rsidRDefault="00571FD0" w:rsidP="00571FD0">
      <w:r w:rsidRPr="0068756B">
        <w:t>Если страховая пенсия составит около 30 тысяч рублей в месяц, то вместе с условной выплатой из накоплений общий ежемесячный доход окажется примерно на уровне 47 тысяч рублей при распределении капитала на 20 лет или 64 тысяч рублей при выплатах в течение 10 лет.</w:t>
      </w:r>
    </w:p>
    <w:p w14:paraId="18D71B27" w14:textId="77777777" w:rsidR="00571FD0" w:rsidRPr="0068756B" w:rsidRDefault="00571FD0" w:rsidP="00571FD0">
      <w:r w:rsidRPr="0068756B">
        <w:t>Второй вариант: копить по 5 тысяч рублей на банковском вкладе</w:t>
      </w:r>
    </w:p>
    <w:p w14:paraId="0F39679C" w14:textId="77777777" w:rsidR="00571FD0" w:rsidRPr="0068756B" w:rsidRDefault="00571FD0" w:rsidP="00571FD0">
      <w:r w:rsidRPr="0068756B">
        <w:t>Более привычный способ — каждый месяц переводить 5 тысяч рублей на банковский вклад или накопительный счет с капитализацией процентов. В отличие от ПДС, здесь нет государственного софинансирования, зато банковские сбережения обычно проще использовать при возникновении непредвиденных расходов — в пределах условий вклада. При ставке 8% годовых и ежемесячной капитализации за 20 лет на счету накопится около 2,95 млн рублей. Собственные взносы составят 1,2 млн рублей, а процентный доход — примерно 1,75 млн рублей.</w:t>
      </w:r>
    </w:p>
    <w:p w14:paraId="2848873E" w14:textId="77777777" w:rsidR="00571FD0" w:rsidRPr="0068756B" w:rsidRDefault="00571FD0" w:rsidP="00571FD0">
      <w:r w:rsidRPr="0068756B">
        <w:t>Однако проценты по банковским вкладам в России облагаются НДФЛ по правилам статьи 214.2 Налогового кодекса РФ. Налог рассчитывается не со всей суммы на счете и не со всех начисленных процентов, а с процентного дохода сверх необлагаемого лимита. Он зависит от максимального значения ключевой ставки Банка России за соответствующий год.</w:t>
      </w:r>
    </w:p>
    <w:p w14:paraId="01791883" w14:textId="084B6D94" w:rsidR="00571FD0" w:rsidRPr="0068756B" w:rsidRDefault="00EC3C5B" w:rsidP="00571FD0">
      <w:r>
        <w:t>«</w:t>
      </w:r>
      <w:r w:rsidR="00571FD0" w:rsidRPr="0068756B">
        <w:t>Чтобы оценить возможное влияние налога, можно применить упрощенный, более консервативный сценарий: вычесть 13% от всего процентного дохода в 1,745 млн рублей. Тогда налог составил бы около 227 тысяч рублей, а остаток — примерно 2,72 млн рублей</w:t>
      </w:r>
      <w:r>
        <w:t>»</w:t>
      </w:r>
      <w:r w:rsidR="00571FD0" w:rsidRPr="0068756B">
        <w:t>, — привел расчет Ткаченко.</w:t>
      </w:r>
    </w:p>
    <w:p w14:paraId="1DAE1BE7" w14:textId="77777777" w:rsidR="00571FD0" w:rsidRPr="0068756B" w:rsidRDefault="00571FD0" w:rsidP="00571FD0">
      <w:r w:rsidRPr="0068756B">
        <w:lastRenderedPageBreak/>
        <w:t>Если разделить сумму до налогообложения на равные выплаты, получится около 24,5 тысячи рублей в месяц в течение 10 лет или 12,3 тысячи рублей в течение 20 лет. Если использовать консервативную оценку после условного вычета 13% со всего процентного дохода, ежемесячные суммы составят около 22,7 тысячи и 11,3 тысячи рублей соответственно.</w:t>
      </w:r>
    </w:p>
    <w:p w14:paraId="3B713D3E" w14:textId="77777777" w:rsidR="00571FD0" w:rsidRPr="0068756B" w:rsidRDefault="00571FD0" w:rsidP="00571FD0">
      <w:r w:rsidRPr="0068756B">
        <w:t>Сравнение двух способов накопления</w:t>
      </w:r>
    </w:p>
    <w:p w14:paraId="02474E14" w14:textId="77777777" w:rsidR="00571FD0" w:rsidRPr="0068756B" w:rsidRDefault="00571FD0" w:rsidP="00571FD0">
      <w:r w:rsidRPr="0068756B">
        <w:t>Показатель</w:t>
      </w:r>
      <w:r w:rsidRPr="0068756B">
        <w:tab/>
        <w:t>ПДС</w:t>
      </w:r>
      <w:r w:rsidRPr="0068756B">
        <w:tab/>
        <w:t>Вклад</w:t>
      </w:r>
    </w:p>
    <w:p w14:paraId="048B0945" w14:textId="77777777" w:rsidR="00571FD0" w:rsidRPr="0068756B" w:rsidRDefault="00571FD0" w:rsidP="00571FD0">
      <w:r w:rsidRPr="0068756B">
        <w:t>Сумма через 20 лет</w:t>
      </w:r>
      <w:r w:rsidRPr="0068756B">
        <w:tab/>
        <w:t>4,12 млн ₽</w:t>
      </w:r>
      <w:r w:rsidRPr="0068756B">
        <w:tab/>
        <w:t>2,95 млн ₽</w:t>
      </w:r>
    </w:p>
    <w:p w14:paraId="64EF51CA" w14:textId="77777777" w:rsidR="00571FD0" w:rsidRPr="0068756B" w:rsidRDefault="00571FD0" w:rsidP="00571FD0">
      <w:r w:rsidRPr="0068756B">
        <w:t>Выплата на 10 лет</w:t>
      </w:r>
      <w:r w:rsidRPr="0068756B">
        <w:tab/>
        <w:t>34,3 тыс. ₽/мес.</w:t>
      </w:r>
      <w:r w:rsidRPr="0068756B">
        <w:tab/>
        <w:t>24,5 тыс. ₽/мес.</w:t>
      </w:r>
    </w:p>
    <w:p w14:paraId="4C21AC48" w14:textId="77777777" w:rsidR="00571FD0" w:rsidRPr="0068756B" w:rsidRDefault="00571FD0" w:rsidP="00571FD0">
      <w:r w:rsidRPr="0068756B">
        <w:t>Выплата на 20 лет</w:t>
      </w:r>
      <w:r w:rsidRPr="0068756B">
        <w:tab/>
        <w:t>17,2 тыс. ₽/мес.</w:t>
      </w:r>
      <w:r w:rsidRPr="0068756B">
        <w:tab/>
        <w:t>12,3 тыс. ₽/мес.</w:t>
      </w:r>
    </w:p>
    <w:p w14:paraId="42DB2504" w14:textId="77777777" w:rsidR="00571FD0" w:rsidRPr="0068756B" w:rsidRDefault="00571FD0" w:rsidP="00571FD0">
      <w:r w:rsidRPr="0068756B">
        <w:t>Господдержка</w:t>
      </w:r>
      <w:r w:rsidRPr="0068756B">
        <w:tab/>
        <w:t>Есть, до 36 тыс. ₽ в год</w:t>
      </w:r>
      <w:r w:rsidRPr="0068756B">
        <w:tab/>
        <w:t>Нет</w:t>
      </w:r>
    </w:p>
    <w:p w14:paraId="6C27E2A4" w14:textId="77777777" w:rsidR="00571FD0" w:rsidRPr="0068756B" w:rsidRDefault="00571FD0" w:rsidP="00571FD0">
      <w:r w:rsidRPr="0068756B">
        <w:t>Налог на доход</w:t>
      </w:r>
      <w:r w:rsidRPr="0068756B">
        <w:tab/>
        <w:t>Особые правила</w:t>
      </w:r>
      <w:r w:rsidRPr="0068756B">
        <w:tab/>
        <w:t>НДФЛ с облагаемой части процентов</w:t>
      </w:r>
    </w:p>
    <w:p w14:paraId="512EA5C3" w14:textId="77777777" w:rsidR="00571FD0" w:rsidRPr="0068756B" w:rsidRDefault="00571FD0" w:rsidP="00571FD0">
      <w:r w:rsidRPr="0068756B">
        <w:t>Экономист Герман Ткаченко рекомендует не откладывать формирование личного пенсионного капитала до последних лет перед выходом на заслуженный отдых. В качестве ориентира он называет начало накоплений примерно с 40 лет для мужчин и с 35 лет для женщин. Такой подход позволяет распределить финансовую нагрузку на длительный период и воспользоваться эффектом сложного процента.</w:t>
      </w:r>
    </w:p>
    <w:p w14:paraId="059A112B" w14:textId="63D74DC7" w:rsidR="00571FD0" w:rsidRPr="0068756B" w:rsidRDefault="00EC3C5B" w:rsidP="00571FD0">
      <w:r>
        <w:t>«</w:t>
      </w:r>
      <w:r w:rsidR="00571FD0" w:rsidRPr="0068756B">
        <w:t>Правило пяти тысяч</w:t>
      </w:r>
      <w:r>
        <w:t>»</w:t>
      </w:r>
      <w:r w:rsidR="00571FD0" w:rsidRPr="0068756B">
        <w:t xml:space="preserve"> особенно удобно тем, что не требует сразу отказываться от значительной части текущего дохода. При необходимости размер взноса можно увеличивать вместе с зарплатой. Например, начинать с 5 тысяч рублей в месяц, а затем ежегодно повышать сумму на несколько процентов. Главное преимущество длительного накопления — время. При ежемесячных взносах по 5 тысяч рублей за 20 лет человек внесет из собственного кармана 1,2 млн рублей. Остальная часть капитала в расчетной модели формируется за счет инвестиционного дохода и, в случае ПДС, государственной поддержки</w:t>
      </w:r>
      <w:r>
        <w:t>»</w:t>
      </w:r>
      <w:r w:rsidR="00571FD0" w:rsidRPr="0068756B">
        <w:t>, — заключил эксперт.</w:t>
      </w:r>
    </w:p>
    <w:p w14:paraId="72DE1FF4" w14:textId="6A17856A" w:rsidR="00571FD0" w:rsidRPr="00783DAB" w:rsidRDefault="005D7C6F" w:rsidP="00571FD0">
      <w:hyperlink r:id="rId12" w:history="1">
        <w:r w:rsidR="00571FD0" w:rsidRPr="0068756B">
          <w:rPr>
            <w:rStyle w:val="a3"/>
          </w:rPr>
          <w:t>https://pnz.ru/finance/kak-pravilo-pyati-tysyach-uvelichivaet-pensiyu-dva-sposoba-poluchat-bolshe-50-tysyach-v-mesyacz/</w:t>
        </w:r>
      </w:hyperlink>
      <w:r w:rsidR="00571FD0" w:rsidRPr="0068756B">
        <w:t xml:space="preserve"> </w:t>
      </w:r>
    </w:p>
    <w:p w14:paraId="16B842CB" w14:textId="7E3C1282" w:rsidR="00CF43E8" w:rsidRPr="00CF43E8" w:rsidRDefault="00CF43E8" w:rsidP="00CF43E8">
      <w:pPr>
        <w:pStyle w:val="2"/>
      </w:pPr>
      <w:bookmarkStart w:id="48" w:name="_Toc243377766"/>
      <w:r>
        <w:t>Налогика</w:t>
      </w:r>
      <w:r w:rsidRPr="00CF43E8">
        <w:t>, 20.10.2026, Число ИИС достигло 6,7 млн, а объём средств на них превысил 1 трлн рублей</w:t>
      </w:r>
      <w:bookmarkEnd w:id="48"/>
    </w:p>
    <w:p w14:paraId="20D16A4C" w14:textId="22F1E744" w:rsidR="00CF43E8" w:rsidRPr="00783DAB" w:rsidRDefault="00CF43E8" w:rsidP="00CF43E8">
      <w:pPr>
        <w:pStyle w:val="3"/>
      </w:pPr>
      <w:bookmarkStart w:id="49" w:name="_Toc243377767"/>
      <w:r>
        <w:t>Привлекательность банковских депозитов и фондов денежного рынка, как и общий объём долгосрочных сбережений граждан растёт. Об этом в ходе инвестиционного форума ВТБ «Россия зовёт! Казань» рассказал директор Департамента финансовой политики Минфина России Алексей Яковлев.</w:t>
      </w:r>
      <w:bookmarkEnd w:id="49"/>
    </w:p>
    <w:p w14:paraId="7061A358" w14:textId="1CE7B0B1" w:rsidR="00CF43E8" w:rsidRPr="00783DAB" w:rsidRDefault="00CF43E8" w:rsidP="00CF43E8">
      <w:r>
        <w:t>По его словам, индивидуальные инвестиционные счета (ИИС) остаются одним из эффективных инструментов долгосрочных сбережений. «В 2024 году мы запустили ИИС третьего типа, на текущий момент открыто порядка 1,8 млн таких счетов, большая часть из них – 1,6 млн – это новые счета, а трансформированных из ранее открытых ИИС первого и второго типов – немногим больше 150 тыс. счетов. Общий объём активов на ИИС-3 превысил 600 млрд рублей», – подчеркнул директор департамента, добавив, что объём средств на всех ИИС составляет порядка 1 трлн рублей.</w:t>
      </w:r>
    </w:p>
    <w:p w14:paraId="210CAEEF" w14:textId="77777777" w:rsidR="00CF43E8" w:rsidRPr="00CF43E8" w:rsidRDefault="00CF43E8" w:rsidP="00CF43E8">
      <w:r w:rsidRPr="00CF43E8">
        <w:lastRenderedPageBreak/>
        <w:t>Он также отметил, что в текущем году нетто-покупки акций составили около 200 млрд рублей. При этом большая часть из них – средства физических лиц. Это свидетельствует о высоком интересе граждан к инвестициям и готовности размещать средства на более длительный срок, а также позволяет говорить о потенциале дальнейшего роста инвестиций.</w:t>
      </w:r>
    </w:p>
    <w:p w14:paraId="7E9FD9D7" w14:textId="77777777" w:rsidR="00CF43E8" w:rsidRPr="00CF43E8" w:rsidRDefault="00CF43E8" w:rsidP="00CF43E8">
      <w:r w:rsidRPr="00CF43E8">
        <w:t>«Доля долгосрочных сбережений россиян достигла 37,5%. Это вложения в фондовый рынок, НПФ и страховые продукты относительно общих сбережений, включая депозиты. Долгосрочные сбережения продолжают расти несмотря на то, что ключевая ставка находится выше, чем ранее прогнозировалось. Мы также работаем над тем, чтобы укреплять имидж фондового рынка и используем различные инструменты, в том числе информационно-просветительские кампании», – сказал Алексей Яковлев.</w:t>
      </w:r>
    </w:p>
    <w:p w14:paraId="6295BB68" w14:textId="75F3F2F3" w:rsidR="00CF43E8" w:rsidRPr="00783DAB" w:rsidRDefault="005D7C6F" w:rsidP="00CF43E8">
      <w:hyperlink r:id="rId13" w:history="1">
        <w:r w:rsidR="00CF43E8" w:rsidRPr="002D4DF8">
          <w:rPr>
            <w:rStyle w:val="a3"/>
            <w:lang w:val="en-US"/>
          </w:rPr>
          <w:t>https</w:t>
        </w:r>
        <w:r w:rsidR="00CF43E8" w:rsidRPr="00CF43E8">
          <w:rPr>
            <w:rStyle w:val="a3"/>
          </w:rPr>
          <w:t>://</w:t>
        </w:r>
        <w:r w:rsidR="00CF43E8" w:rsidRPr="002D4DF8">
          <w:rPr>
            <w:rStyle w:val="a3"/>
            <w:lang w:val="en-US"/>
          </w:rPr>
          <w:t>nalogika</w:t>
        </w:r>
        <w:r w:rsidR="00CF43E8" w:rsidRPr="00CF43E8">
          <w:rPr>
            <w:rStyle w:val="a3"/>
          </w:rPr>
          <w:t>.</w:t>
        </w:r>
        <w:r w:rsidR="00CF43E8" w:rsidRPr="002D4DF8">
          <w:rPr>
            <w:rStyle w:val="a3"/>
            <w:lang w:val="en-US"/>
          </w:rPr>
          <w:t>media</w:t>
        </w:r>
        <w:r w:rsidR="00CF43E8" w:rsidRPr="00CF43E8">
          <w:rPr>
            <w:rStyle w:val="a3"/>
          </w:rPr>
          <w:t>/</w:t>
        </w:r>
        <w:r w:rsidR="00CF43E8" w:rsidRPr="002D4DF8">
          <w:rPr>
            <w:rStyle w:val="a3"/>
            <w:lang w:val="en-US"/>
          </w:rPr>
          <w:t>articles</w:t>
        </w:r>
        <w:r w:rsidR="00CF43E8" w:rsidRPr="00CF43E8">
          <w:rPr>
            <w:rStyle w:val="a3"/>
          </w:rPr>
          <w:t>/</w:t>
        </w:r>
        <w:r w:rsidR="00CF43E8" w:rsidRPr="002D4DF8">
          <w:rPr>
            <w:rStyle w:val="a3"/>
            <w:lang w:val="en-US"/>
          </w:rPr>
          <w:t>notes</w:t>
        </w:r>
        <w:r w:rsidR="00CF43E8" w:rsidRPr="00CF43E8">
          <w:rPr>
            <w:rStyle w:val="a3"/>
          </w:rPr>
          <w:t>/</w:t>
        </w:r>
        <w:r w:rsidR="00CF43E8" w:rsidRPr="002D4DF8">
          <w:rPr>
            <w:rStyle w:val="a3"/>
            <w:lang w:val="en-US"/>
          </w:rPr>
          <w:t>chislo</w:t>
        </w:r>
        <w:r w:rsidR="00CF43E8" w:rsidRPr="00CF43E8">
          <w:rPr>
            <w:rStyle w:val="a3"/>
          </w:rPr>
          <w:t>_</w:t>
        </w:r>
        <w:r w:rsidR="00CF43E8" w:rsidRPr="002D4DF8">
          <w:rPr>
            <w:rStyle w:val="a3"/>
            <w:lang w:val="en-US"/>
          </w:rPr>
          <w:t>iis</w:t>
        </w:r>
        <w:r w:rsidR="00CF43E8" w:rsidRPr="00CF43E8">
          <w:rPr>
            <w:rStyle w:val="a3"/>
          </w:rPr>
          <w:t>_</w:t>
        </w:r>
        <w:r w:rsidR="00CF43E8" w:rsidRPr="002D4DF8">
          <w:rPr>
            <w:rStyle w:val="a3"/>
            <w:lang w:val="en-US"/>
          </w:rPr>
          <w:t>dostiglo</w:t>
        </w:r>
        <w:r w:rsidR="00CF43E8" w:rsidRPr="00CF43E8">
          <w:rPr>
            <w:rStyle w:val="a3"/>
          </w:rPr>
          <w:t>_6_7_</w:t>
        </w:r>
        <w:r w:rsidR="00CF43E8" w:rsidRPr="002D4DF8">
          <w:rPr>
            <w:rStyle w:val="a3"/>
            <w:lang w:val="en-US"/>
          </w:rPr>
          <w:t>mln</w:t>
        </w:r>
        <w:r w:rsidR="00CF43E8" w:rsidRPr="00CF43E8">
          <w:rPr>
            <w:rStyle w:val="a3"/>
          </w:rPr>
          <w:t>_</w:t>
        </w:r>
        <w:r w:rsidR="00CF43E8" w:rsidRPr="002D4DF8">
          <w:rPr>
            <w:rStyle w:val="a3"/>
            <w:lang w:val="en-US"/>
          </w:rPr>
          <w:t>a</w:t>
        </w:r>
        <w:r w:rsidR="00CF43E8" w:rsidRPr="00CF43E8">
          <w:rPr>
            <w:rStyle w:val="a3"/>
          </w:rPr>
          <w:t>_</w:t>
        </w:r>
        <w:r w:rsidR="00CF43E8" w:rsidRPr="002D4DF8">
          <w:rPr>
            <w:rStyle w:val="a3"/>
            <w:lang w:val="en-US"/>
          </w:rPr>
          <w:t>obyem</w:t>
        </w:r>
        <w:r w:rsidR="00CF43E8" w:rsidRPr="00CF43E8">
          <w:rPr>
            <w:rStyle w:val="a3"/>
          </w:rPr>
          <w:t>_</w:t>
        </w:r>
        <w:r w:rsidR="00CF43E8" w:rsidRPr="002D4DF8">
          <w:rPr>
            <w:rStyle w:val="a3"/>
            <w:lang w:val="en-US"/>
          </w:rPr>
          <w:t>sredstv</w:t>
        </w:r>
        <w:r w:rsidR="00CF43E8" w:rsidRPr="00CF43E8">
          <w:rPr>
            <w:rStyle w:val="a3"/>
          </w:rPr>
          <w:t>_</w:t>
        </w:r>
        <w:r w:rsidR="00CF43E8" w:rsidRPr="002D4DF8">
          <w:rPr>
            <w:rStyle w:val="a3"/>
            <w:lang w:val="en-US"/>
          </w:rPr>
          <w:t>na</w:t>
        </w:r>
        <w:r w:rsidR="00CF43E8" w:rsidRPr="00CF43E8">
          <w:rPr>
            <w:rStyle w:val="a3"/>
          </w:rPr>
          <w:t>_</w:t>
        </w:r>
        <w:r w:rsidR="00CF43E8" w:rsidRPr="002D4DF8">
          <w:rPr>
            <w:rStyle w:val="a3"/>
            <w:lang w:val="en-US"/>
          </w:rPr>
          <w:t>nikh</w:t>
        </w:r>
        <w:r w:rsidR="00CF43E8" w:rsidRPr="00CF43E8">
          <w:rPr>
            <w:rStyle w:val="a3"/>
          </w:rPr>
          <w:t>_</w:t>
        </w:r>
        <w:r w:rsidR="00CF43E8" w:rsidRPr="002D4DF8">
          <w:rPr>
            <w:rStyle w:val="a3"/>
            <w:lang w:val="en-US"/>
          </w:rPr>
          <w:t>prevysil</w:t>
        </w:r>
        <w:r w:rsidR="00CF43E8" w:rsidRPr="00CF43E8">
          <w:rPr>
            <w:rStyle w:val="a3"/>
          </w:rPr>
          <w:t>_1_</w:t>
        </w:r>
        <w:r w:rsidR="00CF43E8" w:rsidRPr="002D4DF8">
          <w:rPr>
            <w:rStyle w:val="a3"/>
            <w:lang w:val="en-US"/>
          </w:rPr>
          <w:t>trln</w:t>
        </w:r>
        <w:r w:rsidR="00CF43E8" w:rsidRPr="00CF43E8">
          <w:rPr>
            <w:rStyle w:val="a3"/>
          </w:rPr>
          <w:t>_</w:t>
        </w:r>
        <w:r w:rsidR="00CF43E8" w:rsidRPr="002D4DF8">
          <w:rPr>
            <w:rStyle w:val="a3"/>
            <w:lang w:val="en-US"/>
          </w:rPr>
          <w:t>rubley</w:t>
        </w:r>
        <w:r w:rsidR="00CF43E8" w:rsidRPr="00CF43E8">
          <w:rPr>
            <w:rStyle w:val="a3"/>
          </w:rPr>
          <w:t>/</w:t>
        </w:r>
      </w:hyperlink>
      <w:r w:rsidR="00CF43E8" w:rsidRPr="00CF43E8">
        <w:t xml:space="preserve"> </w:t>
      </w:r>
    </w:p>
    <w:p w14:paraId="660FA50F" w14:textId="77777777" w:rsidR="00460E4A" w:rsidRPr="00460E4A" w:rsidRDefault="00460E4A" w:rsidP="00460E4A">
      <w:pPr>
        <w:pStyle w:val="2"/>
      </w:pPr>
      <w:bookmarkStart w:id="50" w:name="_Toc243377768"/>
      <w:r>
        <w:t>Ваш Пенсионный Брокер</w:t>
      </w:r>
      <w:r w:rsidRPr="00460E4A">
        <w:t>, 20.10.2026, Новые возможности для семей: увеличен налоговый вычет по ПДС на детей</w:t>
      </w:r>
      <w:bookmarkEnd w:id="50"/>
    </w:p>
    <w:p w14:paraId="00D9C8DF" w14:textId="77777777" w:rsidR="00460E4A" w:rsidRDefault="00460E4A" w:rsidP="00460E4A">
      <w:pPr>
        <w:pStyle w:val="3"/>
      </w:pPr>
      <w:bookmarkStart w:id="51" w:name="_Toc243377769"/>
      <w:r>
        <w:t>Вступили в силу изменения в порядок предоставления налогового вычета по Программе долгосрочных сбережений (ПДС), которые делают этот инструмент еще более выгодным для семей с детьми.</w:t>
      </w:r>
      <w:bookmarkEnd w:id="51"/>
    </w:p>
    <w:p w14:paraId="3DFBB135" w14:textId="77777777" w:rsidR="00460E4A" w:rsidRDefault="00460E4A" w:rsidP="00460E4A">
      <w:r>
        <w:t>Ранее максимальная сумма взносов, с которой можно было вернуть НДФЛ, составляла 400 000 рублей в год на все ваши договоры ПДС в независимости от того в чью пользу заключен договор ПДС — в свою пользу или ребенка.</w:t>
      </w:r>
    </w:p>
    <w:p w14:paraId="7BCA1FCF" w14:textId="77777777" w:rsidR="00460E4A" w:rsidRDefault="00460E4A" w:rsidP="00460E4A">
      <w:r>
        <w:t>С сентября 2026 года этот лимит увеличен для родителей, формирующих сбережения в пользу детей (до 18 лет или до 24 лет при очном обучении), лимит повышен до 500 000 рублей (включая взносы по ПДС, НПО, ИИС и ДСЖ) на каждого родителя.</w:t>
      </w:r>
    </w:p>
    <w:p w14:paraId="14334089" w14:textId="77777777" w:rsidR="00460E4A" w:rsidRDefault="00460E4A" w:rsidP="00460E4A">
      <w:r>
        <w:t>В зависимости от применяемой налоговой ставки (13%-22%), максимальная сумма возврата НДФЛ для одного родителя составит до 110 000 рублей. При условии, что оба родителя участвуют в программе и делают взносы, в том числе по договорам ПДС в пользу ребенка, совокупная ежегодная выгода для семейного бюджета может достигать до 220 000 рублей.</w:t>
      </w:r>
    </w:p>
    <w:p w14:paraId="0D3F96AC" w14:textId="77777777" w:rsidR="00460E4A" w:rsidRDefault="00460E4A" w:rsidP="00460E4A">
      <w:r>
        <w:t>Как получить вычет</w:t>
      </w:r>
    </w:p>
    <w:p w14:paraId="5B840239" w14:textId="77777777" w:rsidR="00460E4A" w:rsidRDefault="00460E4A" w:rsidP="00460E4A">
      <w:r>
        <w:t>Подать заявление на возврат налога можно через личный кабинет налогоплательщика на сайте ФНС, подав декларацию 3-НДФЛ по окончании года.</w:t>
      </w:r>
    </w:p>
    <w:p w14:paraId="013C25F1" w14:textId="72563852" w:rsidR="00460E4A" w:rsidRPr="00460E4A" w:rsidRDefault="00460E4A" w:rsidP="00460E4A">
      <w:r>
        <w:t>Получить справку для налоговой возможно в личном кабинете НПФ ПСБ в разделе «Подать заявление».</w:t>
      </w:r>
    </w:p>
    <w:p w14:paraId="117C0B43" w14:textId="1F506378" w:rsidR="00460E4A" w:rsidRPr="00783DAB" w:rsidRDefault="005D7C6F" w:rsidP="00CF43E8">
      <w:hyperlink r:id="rId14" w:history="1">
        <w:r w:rsidR="00460E4A" w:rsidRPr="002D4DF8">
          <w:rPr>
            <w:rStyle w:val="a3"/>
          </w:rPr>
          <w:t>http://pbroker.ru/?p=83199</w:t>
        </w:r>
      </w:hyperlink>
      <w:r w:rsidR="00460E4A" w:rsidRPr="00783DAB">
        <w:t xml:space="preserve"> </w:t>
      </w:r>
    </w:p>
    <w:p w14:paraId="4A253C77" w14:textId="77777777" w:rsidR="00C345B6" w:rsidRPr="0068756B" w:rsidRDefault="00C345B6" w:rsidP="00C345B6">
      <w:pPr>
        <w:pStyle w:val="2"/>
      </w:pPr>
      <w:bookmarkStart w:id="52" w:name="ф4"/>
      <w:bookmarkStart w:id="53" w:name="_Toc243377770"/>
      <w:bookmarkEnd w:id="52"/>
      <w:r w:rsidRPr="0068756B">
        <w:lastRenderedPageBreak/>
        <w:t>МК Коми, 19.10.2026, Жители Коми направили на долгосрочные накопления более 8 млрд руб</w:t>
      </w:r>
      <w:bookmarkEnd w:id="53"/>
    </w:p>
    <w:p w14:paraId="118D9047" w14:textId="77777777" w:rsidR="00C345B6" w:rsidRPr="0068756B" w:rsidRDefault="00C345B6" w:rsidP="00685F5D">
      <w:pPr>
        <w:pStyle w:val="3"/>
      </w:pPr>
      <w:bookmarkStart w:id="54" w:name="_Toc243377771"/>
      <w:r w:rsidRPr="0068756B">
        <w:t>В Коми растет интерес к программе долгосрочных сбережений. К началу осени жители республики оформили свыше 100 тысяч договоров, причем более 28 тысяч из них пришлись на 2026 год. Это на 6% больше, чем за тот же период годом ранее.</w:t>
      </w:r>
      <w:bookmarkEnd w:id="54"/>
    </w:p>
    <w:p w14:paraId="7EE4AE9C" w14:textId="77777777" w:rsidR="00C345B6" w:rsidRPr="0068756B" w:rsidRDefault="00C345B6" w:rsidP="00C345B6">
      <w:r w:rsidRPr="0068756B">
        <w:t>Программа позволяет постепенно собирать деньги на крупные покупки, дополнительный доход в будущем или финансовый резерв. Участники могут рассчитывать на поддержку государства, налоговые льготы и защиту накопленных средств. Кроме того, сбережения разрешено передавать по наследству.</w:t>
      </w:r>
    </w:p>
    <w:p w14:paraId="260B8711" w14:textId="77777777" w:rsidR="00C345B6" w:rsidRPr="0068756B" w:rsidRDefault="00C345B6" w:rsidP="00C345B6">
      <w:r w:rsidRPr="0068756B">
        <w:t>Оформить договор можно на собственное имя или в пользу другого человека. Пополнять счет разрешается самостоятельно либо через работодателя, а подать заявление жители Коми могут в том числе через МФЦ.</w:t>
      </w:r>
    </w:p>
    <w:p w14:paraId="23495C56" w14:textId="77777777" w:rsidR="00C345B6" w:rsidRPr="0068756B" w:rsidRDefault="00C345B6" w:rsidP="00C345B6">
      <w:r w:rsidRPr="0068756B">
        <w:t>Рост числа договоров показывает, что жители региона все чаще рассматривают долгосрочные накопления как способ заранее позаботиться о своем финансовом будущем.</w:t>
      </w:r>
    </w:p>
    <w:p w14:paraId="53F42DDF" w14:textId="7CA87D48" w:rsidR="009010F0" w:rsidRPr="0068756B" w:rsidRDefault="005D7C6F" w:rsidP="00C345B6">
      <w:hyperlink r:id="rId15" w:history="1">
        <w:r w:rsidR="00C345B6" w:rsidRPr="0068756B">
          <w:rPr>
            <w:rStyle w:val="a3"/>
          </w:rPr>
          <w:t>https://www.mk-komi.ru/social/2026/10/18/zhiteli-komi-napravili-na-dolgosrochnye-nakopleniya-bolee-8-mlrd-rub.html</w:t>
        </w:r>
      </w:hyperlink>
    </w:p>
    <w:p w14:paraId="40D990E1" w14:textId="77777777" w:rsidR="00660F3F" w:rsidRPr="0068756B" w:rsidRDefault="00660F3F" w:rsidP="00660F3F">
      <w:pPr>
        <w:pStyle w:val="2"/>
      </w:pPr>
      <w:bookmarkStart w:id="55" w:name="_Toc243377772"/>
      <w:r w:rsidRPr="0068756B">
        <w:t>Газета Тула, 19.10.2026, В Тульской области объем фактических взносов, поступивших по заключенным договорам программы долгосрочных сбережений превысил 12,0 млрд. рублей</w:t>
      </w:r>
      <w:bookmarkEnd w:id="55"/>
    </w:p>
    <w:p w14:paraId="7597D6C9" w14:textId="77777777" w:rsidR="00660F3F" w:rsidRPr="0068756B" w:rsidRDefault="00660F3F" w:rsidP="00685F5D">
      <w:pPr>
        <w:pStyle w:val="3"/>
      </w:pPr>
      <w:bookmarkStart w:id="56" w:name="_Toc243377773"/>
      <w:r w:rsidRPr="0068756B">
        <w:t>С начала 2024 года в нашем регионе более 150 тысяч человек воспользовались возможностью заключить договор по программе долгосрочных сбережений и тем самым сформировать собственный дополнительный доход.</w:t>
      </w:r>
      <w:bookmarkEnd w:id="56"/>
    </w:p>
    <w:p w14:paraId="5D17CF0F" w14:textId="77777777" w:rsidR="00660F3F" w:rsidRPr="0068756B" w:rsidRDefault="00660F3F" w:rsidP="00660F3F">
      <w:r w:rsidRPr="0068756B">
        <w:t>Программа реализуется третий год и набирает популярность у жителей разных возрастов, в том числе и экономически активного населения. Как сообщили в Министерстве финансов Тульской области с 2024 года по 30 сентября 2026 года объем фактических взносов в нашей области составил уже более 12,0 млрд рублей. Доля договоров от общего числа жителей в регионе уверенно растет и составляет на 01 октября 2026 года 10,2%, что выше среднего показателя по ЦФО и по Российской Федерации в целом.</w:t>
      </w:r>
    </w:p>
    <w:p w14:paraId="756F5DF8" w14:textId="77777777" w:rsidR="00660F3F" w:rsidRPr="0068756B" w:rsidRDefault="00660F3F" w:rsidP="00660F3F">
      <w:r w:rsidRPr="0068756B">
        <w:t>Программа долгосрочных сбережений направлена на оказание помощи гражданам в накоплении средств на будущее с возможностью господдержки в виде софинансирования взносов. Что позволяет, не только сберечь капитал, но и приумножить, чтобы потом при необходимости с пользой потратить на долгосрочные цели – например, на образование детей или на приобретение недвижимости. Накопления растут за счет софинансирования от государства и инвестиционного дохода негосударственного пенсионного фонда.</w:t>
      </w:r>
    </w:p>
    <w:p w14:paraId="4C74E609" w14:textId="77777777" w:rsidR="00660F3F" w:rsidRPr="0068756B" w:rsidRDefault="00660F3F" w:rsidP="00660F3F">
      <w:r w:rsidRPr="0068756B">
        <w:lastRenderedPageBreak/>
        <w:t>Выплата накоплений доступна после 15 лет действия договора или при достижении 55 лет для женщин и 60 лет для мужчин. Также возможно получение денег в особых жизненных ситуациях, таких как потеря кормильца или необходимость дорогостоящего лечения.</w:t>
      </w:r>
    </w:p>
    <w:p w14:paraId="3BA9B353" w14:textId="77777777" w:rsidR="00660F3F" w:rsidRPr="0068756B" w:rsidRDefault="00660F3F" w:rsidP="00660F3F">
      <w:r w:rsidRPr="0068756B">
        <w:t>Участником программы долгосрочных сбережений может стать гражданин России в возрасте 18 лет.</w:t>
      </w:r>
    </w:p>
    <w:p w14:paraId="5D48706A" w14:textId="630A0422" w:rsidR="00C345B6" w:rsidRPr="0068756B" w:rsidRDefault="005D7C6F" w:rsidP="00660F3F">
      <w:hyperlink r:id="rId16" w:history="1">
        <w:r w:rsidR="00660F3F" w:rsidRPr="0068756B">
          <w:rPr>
            <w:rStyle w:val="a3"/>
          </w:rPr>
          <w:t>https://gazeta-tula.ru/n1149871.html</w:t>
        </w:r>
      </w:hyperlink>
    </w:p>
    <w:p w14:paraId="51526884" w14:textId="77777777" w:rsidR="0013726F" w:rsidRDefault="0013726F" w:rsidP="0013726F">
      <w:pPr>
        <w:pStyle w:val="2"/>
      </w:pPr>
      <w:bookmarkStart w:id="57" w:name="ф5"/>
      <w:bookmarkStart w:id="58" w:name="_Toc243377774"/>
      <w:bookmarkEnd w:id="57"/>
      <w:r>
        <w:t>ГТРК Мурманск, 19.10.2026, Более 23 тысяч жителей Мурманской области присоединились к программе долгосрочных сбережений с начала года - Новости Мурманска и области</w:t>
      </w:r>
      <w:bookmarkEnd w:id="58"/>
    </w:p>
    <w:p w14:paraId="61806884" w14:textId="77777777" w:rsidR="0013726F" w:rsidRDefault="0013726F" w:rsidP="00685F5D">
      <w:pPr>
        <w:pStyle w:val="3"/>
      </w:pPr>
      <w:bookmarkStart w:id="59" w:name="_Toc243377775"/>
      <w:r>
        <w:t>С января по сентябрь 2026 года 23,2 тысячи жителей Мурманской области заключили договора по программе долгосрочных сбережений. Объем взносов по ним в негосударственные пенсионные фонды приблизился к 1 миллиарду рублей, сообщили в региональном Отделении Банка России.</w:t>
      </w:r>
      <w:bookmarkEnd w:id="59"/>
    </w:p>
    <w:p w14:paraId="1636849F" w14:textId="77777777" w:rsidR="0013726F" w:rsidRDefault="0013726F" w:rsidP="0013726F">
      <w:r>
        <w:t>Всего с 2024 года северяне оформили около 73 тысяч договоров ПДС и внесли по ним 6,3 миллиарда рублей.</w:t>
      </w:r>
    </w:p>
    <w:p w14:paraId="448A741F" w14:textId="29D63858" w:rsidR="0013726F" w:rsidRDefault="00EC3C5B" w:rsidP="0013726F">
      <w:r>
        <w:t>«</w:t>
      </w:r>
      <w:r w:rsidR="0013726F">
        <w:t>Программа долгосрочных сбережений пользуется спросом у северян из‑за привлекательных условий. Государство софинансирует личные взносы участников, можно ежегодно получать налоговый вычет и досрочно снять деньги при потере кормильца или для оплаты дорогостоящего лечения. Кроме того, все взносы в ПДС, а также инвестдоход по ним застрахованы государством на сумму до 2,8 миллиона рублей, что в два раза выше, чем по банковским вкладам</w:t>
      </w:r>
      <w:r>
        <w:t>»</w:t>
      </w:r>
      <w:r w:rsidR="0013726F">
        <w:t>, – прокомментировал управляющий Отделением Банка России по Мурманской области Юрий Железняк.</w:t>
      </w:r>
    </w:p>
    <w:p w14:paraId="2CF80807" w14:textId="78594BCC" w:rsidR="00660F3F" w:rsidRPr="00783DAB" w:rsidRDefault="005D7C6F" w:rsidP="0013726F">
      <w:hyperlink r:id="rId17" w:history="1">
        <w:r w:rsidR="0013726F" w:rsidRPr="00DD4DC6">
          <w:rPr>
            <w:rStyle w:val="a3"/>
          </w:rPr>
          <w:t>https://murmantv.ru/news-n-50028--bolee-23-tysyach-zhitelej-murmanskoj-oblasti-prisoedinilis-k-programme-dolgosrochnyh-sberezhenij-s-nachala-goda</w:t>
        </w:r>
      </w:hyperlink>
    </w:p>
    <w:p w14:paraId="6AFD2587" w14:textId="68CEA6F7" w:rsidR="001A34BB" w:rsidRDefault="001A34BB" w:rsidP="001A34BB">
      <w:pPr>
        <w:pStyle w:val="2"/>
      </w:pPr>
      <w:bookmarkStart w:id="60" w:name="_Toc243377776"/>
      <w:r>
        <w:t>Столица на Онего (Петрозаводск), 19.10.2026, Заслуженный юрист из Удмуртии и супруга главы Следкома Карелии получила высокую должность в правительстве республики</w:t>
      </w:r>
      <w:bookmarkEnd w:id="60"/>
    </w:p>
    <w:p w14:paraId="0C95A189" w14:textId="77777777" w:rsidR="001A34BB" w:rsidRDefault="001A34BB" w:rsidP="00685F5D">
      <w:pPr>
        <w:pStyle w:val="3"/>
      </w:pPr>
      <w:bookmarkStart w:id="61" w:name="_Toc243377777"/>
      <w:r>
        <w:t>Татьяна Козлова стала заместителем министра финансов республики. В Карелию Татьяна Козлова переехала вслед за супругом - главой Следкома Карелии.</w:t>
      </w:r>
      <w:bookmarkEnd w:id="61"/>
    </w:p>
    <w:p w14:paraId="6362B10D" w14:textId="77777777" w:rsidR="001A34BB" w:rsidRDefault="001A34BB" w:rsidP="001A34BB">
      <w:r>
        <w:t>Ранее Татьяна Козлова занимала должность заместителя министра финансов Удмуртской Республики, а её общий стаж государственной службы превышает 18 лет.</w:t>
      </w:r>
    </w:p>
    <w:p w14:paraId="5C2F26F9" w14:textId="77777777" w:rsidR="001A34BB" w:rsidRDefault="001A34BB" w:rsidP="001A34BB">
      <w:r>
        <w:t>Профессиональный путь Татьяны Козловой в финансовой сфере начался в 2014 году с должности начальника отдела правовой экспертизы. Впоследствии она возглавила Управление правового обеспечения и проектной деятельности, а с декабря 2022 года работала заместителем министра финансов Удмуртии.</w:t>
      </w:r>
    </w:p>
    <w:p w14:paraId="17F703D6" w14:textId="77777777" w:rsidR="001A34BB" w:rsidRDefault="001A34BB" w:rsidP="001A34BB">
      <w:r>
        <w:lastRenderedPageBreak/>
        <w:t>Среди ключевых направлений её работы — развитие механизмов поддержки местных инициатив, включая программы самообложения граждан и инициативного бюджетирования. Под её руководством были разработаны нормативные акты и методические рекомендации для муниципалитетов, позволившие эффективнее использовать бюджетные средства и повысить вовлечённость граждан.</w:t>
      </w:r>
    </w:p>
    <w:p w14:paraId="7A5AF95D" w14:textId="77777777" w:rsidR="001A34BB" w:rsidRDefault="001A34BB" w:rsidP="001A34BB">
      <w:r>
        <w:t xml:space="preserve">Также она курировала развитие контрактной системы и повышение прозрачности закупочных процессов, что подтверждено федеральными и региональными рейтингами. Отдельное направление — повышение финансовой грамотности населения. При её участии принята Региональная программа на 2024–2030 годы, в том числе по </w:t>
      </w:r>
      <w:r w:rsidRPr="001A34BB">
        <w:rPr>
          <w:b/>
          <w:bCs/>
        </w:rPr>
        <w:t>программе долгосрочных сбережений</w:t>
      </w:r>
      <w:r>
        <w:t>: по итогам 2024 года Удмуртия заняла первое место в ПФО по уровню проникновения программы, в 2025‑м — второе.</w:t>
      </w:r>
    </w:p>
    <w:p w14:paraId="0F1D4FB6" w14:textId="77777777" w:rsidR="001A34BB" w:rsidRDefault="001A34BB" w:rsidP="001A34BB">
      <w:r>
        <w:t xml:space="preserve">Добавим, что в Карелию Татьяна Козлова приехала вслед за супругом Максимом. В конце 2025 года он возглавил Следком республики. </w:t>
      </w:r>
    </w:p>
    <w:p w14:paraId="5EB6D84C" w14:textId="2FDB3B19" w:rsidR="0013726F" w:rsidRDefault="005D7C6F" w:rsidP="001A34BB">
      <w:hyperlink r:id="rId18" w:history="1">
        <w:r w:rsidR="001A34BB" w:rsidRPr="00DD4DC6">
          <w:rPr>
            <w:rStyle w:val="a3"/>
          </w:rPr>
          <w:t>https://stolicaonego.ru/news/zasluzhennyj-jurist-iz-udmurtii-tatjana-kozlova-poluchila-dolzhnost-v-karelii/</w:t>
        </w:r>
      </w:hyperlink>
    </w:p>
    <w:p w14:paraId="40FF1A0A" w14:textId="72942142" w:rsidR="001A34BB" w:rsidRPr="00CF2FDF" w:rsidRDefault="00CF2FDF" w:rsidP="00CF2FDF">
      <w:pPr>
        <w:pStyle w:val="2"/>
      </w:pPr>
      <w:bookmarkStart w:id="62" w:name="_Toc243377778"/>
      <w:r>
        <w:t>ТСН24</w:t>
      </w:r>
      <w:r w:rsidRPr="00CF2FDF">
        <w:t>, 20.10.2026, Тулякам вернули 3,8 млрд рублей с начала года: на что можно оформить налоговый вычет и как это сделать</w:t>
      </w:r>
      <w:bookmarkEnd w:id="62"/>
    </w:p>
    <w:p w14:paraId="3DD42527" w14:textId="77777777" w:rsidR="00CF2FDF" w:rsidRPr="00460E4A" w:rsidRDefault="00CF2FDF" w:rsidP="00CF2FDF">
      <w:pPr>
        <w:pStyle w:val="3"/>
      </w:pPr>
      <w:bookmarkStart w:id="63" w:name="_Toc243377779"/>
      <w:r w:rsidRPr="00460E4A">
        <w:t>Налоговые вычеты</w:t>
      </w:r>
      <w:r w:rsidRPr="00CF2FDF">
        <w:rPr>
          <w:lang w:val="en-US"/>
        </w:rPr>
        <w:t> </w:t>
      </w:r>
      <w:r w:rsidRPr="00460E4A">
        <w:t>–</w:t>
      </w:r>
      <w:r w:rsidRPr="00CF2FDF">
        <w:rPr>
          <w:lang w:val="en-US"/>
        </w:rPr>
        <w:t> </w:t>
      </w:r>
      <w:r w:rsidRPr="00460E4A">
        <w:t>это возможность для граждан уменьшить налогооблагаемый доход или вернуть часть ранее уплаченного НДФЛ. У жителей Тульской области этот инструмент становится всё более востребованным: он позволяет ощутимо сэкономить на крупных расходах</w:t>
      </w:r>
      <w:r w:rsidRPr="00CF2FDF">
        <w:rPr>
          <w:lang w:val="en-US"/>
        </w:rPr>
        <w:t> </w:t>
      </w:r>
      <w:r w:rsidRPr="00460E4A">
        <w:t>–</w:t>
      </w:r>
      <w:r w:rsidRPr="00CF2FDF">
        <w:rPr>
          <w:lang w:val="en-US"/>
        </w:rPr>
        <w:t> </w:t>
      </w:r>
      <w:r w:rsidRPr="00460E4A">
        <w:t>от покупки жилья до оплаты лечения и обучения.</w:t>
      </w:r>
      <w:bookmarkEnd w:id="63"/>
    </w:p>
    <w:p w14:paraId="0EA21B71" w14:textId="77777777" w:rsidR="00CF2FDF" w:rsidRPr="00460E4A" w:rsidRDefault="00CF2FDF" w:rsidP="00CF2FDF">
      <w:r w:rsidRPr="00460E4A">
        <w:t>ТСН24 обратилась в Управление Федеральной налоговой службы по Тульской области (УФНС России по Тульской области), чтобы узнать, за какие виды расходов жители региона могут оформить налоговый вычет, как это сделать и на какие моменты стоит обратить внимание, чтобы не совершить ошибок в этой процедуре.</w:t>
      </w:r>
    </w:p>
    <w:p w14:paraId="7C038275" w14:textId="77777777" w:rsidR="00CF2FDF" w:rsidRPr="00460E4A" w:rsidRDefault="00CF2FDF" w:rsidP="00CF2FDF">
      <w:r w:rsidRPr="00460E4A">
        <w:t>Виды налоговых вычетов, способы оформления и сроки возврата денег</w:t>
      </w:r>
    </w:p>
    <w:p w14:paraId="2DB0BC7D" w14:textId="77777777" w:rsidR="00CF2FDF" w:rsidRPr="00460E4A" w:rsidRDefault="00CF2FDF" w:rsidP="00CF2FDF">
      <w:r w:rsidRPr="00460E4A">
        <w:t>Налоговым кодексом Российской Федерации предусмотрено несколько видов налоговых вычетов, в том числе:</w:t>
      </w:r>
    </w:p>
    <w:p w14:paraId="703BD628" w14:textId="77777777" w:rsidR="00CF2FDF" w:rsidRPr="00460E4A" w:rsidRDefault="00CF2FDF" w:rsidP="00CF2FDF">
      <w:pPr>
        <w:numPr>
          <w:ilvl w:val="0"/>
          <w:numId w:val="34"/>
        </w:numPr>
      </w:pPr>
      <w:r w:rsidRPr="00460E4A">
        <w:t>Имущественные</w:t>
      </w:r>
      <w:r w:rsidRPr="00CF2FDF">
        <w:rPr>
          <w:lang w:val="en-US"/>
        </w:rPr>
        <w:t> </w:t>
      </w:r>
      <w:r w:rsidRPr="00460E4A">
        <w:t>(ст.</w:t>
      </w:r>
      <w:r w:rsidRPr="00CF2FDF">
        <w:rPr>
          <w:lang w:val="en-US"/>
        </w:rPr>
        <w:t> </w:t>
      </w:r>
      <w:r w:rsidRPr="00460E4A">
        <w:t>220 НК</w:t>
      </w:r>
      <w:r w:rsidRPr="00CF2FDF">
        <w:rPr>
          <w:lang w:val="en-US"/>
        </w:rPr>
        <w:t> </w:t>
      </w:r>
      <w:r w:rsidRPr="00460E4A">
        <w:t>РФ)</w:t>
      </w:r>
      <w:r w:rsidRPr="00CF2FDF">
        <w:rPr>
          <w:lang w:val="en-US"/>
        </w:rPr>
        <w:t> </w:t>
      </w:r>
      <w:r w:rsidRPr="00460E4A">
        <w:t>–</w:t>
      </w:r>
      <w:r w:rsidRPr="00CF2FDF">
        <w:rPr>
          <w:lang w:val="en-US"/>
        </w:rPr>
        <w:t> </w:t>
      </w:r>
      <w:r w:rsidRPr="00460E4A">
        <w:t>по расходам на приобретение или строительство жилья, а также на уплату процентов по ипотечным кредитам.</w:t>
      </w:r>
    </w:p>
    <w:p w14:paraId="4293B910" w14:textId="77777777" w:rsidR="00CF2FDF" w:rsidRPr="00460E4A" w:rsidRDefault="00CF2FDF" w:rsidP="00CF2FDF">
      <w:pPr>
        <w:numPr>
          <w:ilvl w:val="0"/>
          <w:numId w:val="34"/>
        </w:numPr>
      </w:pPr>
      <w:r w:rsidRPr="00460E4A">
        <w:t>Социальные</w:t>
      </w:r>
      <w:r w:rsidRPr="00CF2FDF">
        <w:rPr>
          <w:lang w:val="en-US"/>
        </w:rPr>
        <w:t> </w:t>
      </w:r>
      <w:r w:rsidRPr="00460E4A">
        <w:t>(ст.</w:t>
      </w:r>
      <w:r w:rsidRPr="00CF2FDF">
        <w:rPr>
          <w:lang w:val="en-US"/>
        </w:rPr>
        <w:t> </w:t>
      </w:r>
      <w:r w:rsidRPr="00460E4A">
        <w:t>219 НК</w:t>
      </w:r>
      <w:r w:rsidRPr="00CF2FDF">
        <w:rPr>
          <w:lang w:val="en-US"/>
        </w:rPr>
        <w:t> </w:t>
      </w:r>
      <w:r w:rsidRPr="00460E4A">
        <w:t>РФ)</w:t>
      </w:r>
      <w:r w:rsidRPr="00CF2FDF">
        <w:rPr>
          <w:lang w:val="en-US"/>
        </w:rPr>
        <w:t> </w:t>
      </w:r>
      <w:r w:rsidRPr="00460E4A">
        <w:t>– на обучение, лечение, покупку лекарств, физкультурно</w:t>
      </w:r>
      <w:r w:rsidRPr="00460E4A">
        <w:noBreakHyphen/>
        <w:t>оздоровительные услуги, благотворительность, добровольное страхование и пенсионное обеспечение.</w:t>
      </w:r>
    </w:p>
    <w:p w14:paraId="382F704E" w14:textId="77777777" w:rsidR="00CF2FDF" w:rsidRPr="00460E4A" w:rsidRDefault="00CF2FDF" w:rsidP="00CF2FDF">
      <w:pPr>
        <w:numPr>
          <w:ilvl w:val="0"/>
          <w:numId w:val="34"/>
        </w:numPr>
      </w:pPr>
      <w:r w:rsidRPr="00460E4A">
        <w:t>Инвестиционные и вычеты на долгосрочные сбережения</w:t>
      </w:r>
      <w:r w:rsidRPr="00CF2FDF">
        <w:rPr>
          <w:lang w:val="en-US"/>
        </w:rPr>
        <w:t> </w:t>
      </w:r>
      <w:r w:rsidRPr="00460E4A">
        <w:t>(ст.</w:t>
      </w:r>
      <w:r w:rsidRPr="00CF2FDF">
        <w:rPr>
          <w:lang w:val="en-US"/>
        </w:rPr>
        <w:t> </w:t>
      </w:r>
      <w:r w:rsidRPr="00460E4A">
        <w:t>219.1 и 219.2 НК</w:t>
      </w:r>
      <w:r w:rsidRPr="00CF2FDF">
        <w:rPr>
          <w:lang w:val="en-US"/>
        </w:rPr>
        <w:t> </w:t>
      </w:r>
      <w:r w:rsidRPr="00460E4A">
        <w:t>РФ)</w:t>
      </w:r>
      <w:r w:rsidRPr="00CF2FDF">
        <w:rPr>
          <w:lang w:val="en-US"/>
        </w:rPr>
        <w:t> </w:t>
      </w:r>
      <w:r w:rsidRPr="00460E4A">
        <w:t>–</w:t>
      </w:r>
      <w:r w:rsidRPr="00CF2FDF">
        <w:rPr>
          <w:lang w:val="en-US"/>
        </w:rPr>
        <w:t> </w:t>
      </w:r>
      <w:r w:rsidRPr="00460E4A">
        <w:t>в частности, по взносам на индивидуальные инвестиционные счета (ИИС) и по договорам долгосрочных сбережений.</w:t>
      </w:r>
    </w:p>
    <w:p w14:paraId="0EF443D8" w14:textId="77777777" w:rsidR="00CF2FDF" w:rsidRPr="00460E4A" w:rsidRDefault="00CF2FDF" w:rsidP="00CF2FDF">
      <w:r w:rsidRPr="00460E4A">
        <w:t xml:space="preserve">«Право на возврат НДФЛ возникает при наличии доходов, облагаемых налогом, к которым могут применяться соответствующие вычеты. Размер возвращаемой суммы </w:t>
      </w:r>
      <w:r w:rsidRPr="00460E4A">
        <w:lastRenderedPageBreak/>
        <w:t>зависит от вида вычета, установленных законодательством ограничений и суммы уплаченного НДФЛ (налога на доходы физических лиц)», – поясняют в ведомстве.</w:t>
      </w:r>
    </w:p>
    <w:p w14:paraId="4BDB7156" w14:textId="77777777" w:rsidR="00CF2FDF" w:rsidRPr="00460E4A" w:rsidRDefault="00CF2FDF" w:rsidP="00CF2FDF">
      <w:r w:rsidRPr="00460E4A">
        <w:t>Оформить вычет можно разными способами:</w:t>
      </w:r>
    </w:p>
    <w:p w14:paraId="3C97CF1A" w14:textId="77777777" w:rsidR="00CF2FDF" w:rsidRPr="00460E4A" w:rsidRDefault="00CF2FDF" w:rsidP="00CF2FDF">
      <w:pPr>
        <w:numPr>
          <w:ilvl w:val="0"/>
          <w:numId w:val="35"/>
        </w:numPr>
      </w:pPr>
      <w:r w:rsidRPr="00460E4A">
        <w:rPr>
          <w:u w:val="single"/>
        </w:rPr>
        <w:t>Через сервис ФНС России «Личный кабинет налогоплательщика для физических лиц».</w:t>
      </w:r>
      <w:r w:rsidRPr="00CF2FDF">
        <w:rPr>
          <w:u w:val="single"/>
          <w:lang w:val="en-US"/>
        </w:rPr>
        <w:t> </w:t>
      </w:r>
      <w:r w:rsidRPr="00460E4A">
        <w:t>Это самый удобный вариант: необходимо заполнить декларацию по форме 3-НДФЛ, приложить документы, подтверждающие право на вычет, и указать банковские реквизиты для возврата денежных средств.</w:t>
      </w:r>
    </w:p>
    <w:p w14:paraId="26F0F0A3" w14:textId="77777777" w:rsidR="00CF2FDF" w:rsidRPr="00460E4A" w:rsidRDefault="00CF2FDF" w:rsidP="00CF2FDF">
      <w:pPr>
        <w:numPr>
          <w:ilvl w:val="0"/>
          <w:numId w:val="35"/>
        </w:numPr>
      </w:pPr>
      <w:r w:rsidRPr="00460E4A">
        <w:rPr>
          <w:u w:val="single"/>
        </w:rPr>
        <w:t>Лично в налоговой инспекции, через МФЦ, предоставляющий такую услугу, или по почте.</w:t>
      </w:r>
    </w:p>
    <w:p w14:paraId="044C6F0A" w14:textId="77777777" w:rsidR="00CF2FDF" w:rsidRPr="00460E4A" w:rsidRDefault="00CF2FDF" w:rsidP="00CF2FDF">
      <w:pPr>
        <w:numPr>
          <w:ilvl w:val="0"/>
          <w:numId w:val="35"/>
        </w:numPr>
      </w:pPr>
      <w:r w:rsidRPr="00460E4A">
        <w:rPr>
          <w:u w:val="single"/>
        </w:rPr>
        <w:t>Через работодателя до окончания календарного года.</w:t>
      </w:r>
      <w:r w:rsidRPr="00CF2FDF">
        <w:rPr>
          <w:lang w:val="en-US"/>
        </w:rPr>
        <w:t> </w:t>
      </w:r>
      <w:r w:rsidRPr="00460E4A">
        <w:t>Так можно получать вычет по имущественным и отдельным социальным расходам (например, по расходам на приобретение жилья, уплату процентов по ипотеке, обучение, лечение, покупку лекарственных препаратов и физкультурно-оздоровительные услуги). Для этого сначала подтверждают право на вычет в налоговой, а затем подают заявление работодателю</w:t>
      </w:r>
      <w:r w:rsidRPr="00CF2FDF">
        <w:rPr>
          <w:lang w:val="en-US"/>
        </w:rPr>
        <w:t> </w:t>
      </w:r>
      <w:r w:rsidRPr="00460E4A">
        <w:t>–</w:t>
      </w:r>
      <w:r w:rsidRPr="00CF2FDF">
        <w:rPr>
          <w:lang w:val="en-US"/>
        </w:rPr>
        <w:t> </w:t>
      </w:r>
      <w:r w:rsidRPr="00460E4A">
        <w:t>он будет уменьшать удерживаемый НДФЛ.</w:t>
      </w:r>
    </w:p>
    <w:p w14:paraId="034C939A" w14:textId="77777777" w:rsidR="00CF2FDF" w:rsidRPr="00460E4A" w:rsidRDefault="00CF2FDF" w:rsidP="00CF2FDF">
      <w:pPr>
        <w:numPr>
          <w:ilvl w:val="0"/>
          <w:numId w:val="35"/>
        </w:numPr>
      </w:pPr>
      <w:r w:rsidRPr="00460E4A">
        <w:rPr>
          <w:u w:val="single"/>
        </w:rPr>
        <w:t>В упрощённом порядке</w:t>
      </w:r>
      <w:r w:rsidRPr="00CF2FDF">
        <w:rPr>
          <w:lang w:val="en-US"/>
        </w:rPr>
        <w:t> </w:t>
      </w:r>
      <w:r w:rsidRPr="00460E4A">
        <w:t>(ст.</w:t>
      </w:r>
      <w:r w:rsidRPr="00CF2FDF">
        <w:rPr>
          <w:lang w:val="en-US"/>
        </w:rPr>
        <w:t> </w:t>
      </w:r>
      <w:r w:rsidRPr="00460E4A">
        <w:t>221.1 НК</w:t>
      </w:r>
      <w:r w:rsidRPr="00CF2FDF">
        <w:rPr>
          <w:lang w:val="en-US"/>
        </w:rPr>
        <w:t> </w:t>
      </w:r>
      <w:r w:rsidRPr="00460E4A">
        <w:t>РФ). Отдельные виды вычетов (на жильё, ипотеку, обучение, медицинские и физкультурно</w:t>
      </w:r>
      <w:r w:rsidRPr="00460E4A">
        <w:noBreakHyphen/>
        <w:t>оздоровительные услуги, некоторые инвестиционные и сберегательные) можно получить без подачи декларации 3</w:t>
      </w:r>
      <w:r w:rsidRPr="00460E4A">
        <w:noBreakHyphen/>
        <w:t>НДФЛ и подтверждающих документов. Налоговая сама собирает сведения от банков и организаций, участвующих в информационном обмене, и формирует в «Личном кабинете» предзаполненное заявление. Остаётся проверить данные, добавить реквизиты и подписать заявление электронной подписью. Если необходимые сведения не поступили в налоговый орган и предзаполненное заявление не сформировано, гражданин может воспользоваться общим порядком получения вычета, представив декларацию по форме 3-НДФЛ.</w:t>
      </w:r>
    </w:p>
    <w:p w14:paraId="2BC71A91" w14:textId="77777777" w:rsidR="00CF2FDF" w:rsidRPr="00460E4A" w:rsidRDefault="00CF2FDF" w:rsidP="00CF2FDF">
      <w:r w:rsidRPr="00460E4A">
        <w:t>«Важное уточнение: упрощённый порядок распространяется не на все социальные вычеты. Например, расходы на приобретение лекарственных препаратов и благотворительность в него не входят»,</w:t>
      </w:r>
      <w:r w:rsidRPr="00CF2FDF">
        <w:rPr>
          <w:lang w:val="en-US"/>
        </w:rPr>
        <w:t> </w:t>
      </w:r>
      <w:r w:rsidRPr="00460E4A">
        <w:t>– отмечают в УФНС России по Тульской области.</w:t>
      </w:r>
    </w:p>
    <w:p w14:paraId="1052F92F" w14:textId="77777777" w:rsidR="00CF2FDF" w:rsidRPr="00460E4A" w:rsidRDefault="00CF2FDF" w:rsidP="00CF2FDF">
      <w:r w:rsidRPr="00460E4A">
        <w:t>По закону на проверку декларации 3-НДФЛ отводится до трёх месяцев с момента её подачи. На практике при электронной подаче, полном комплекте документов и отсутствии ошибок возврат происходит примерно за 3</w:t>
      </w:r>
      <w:r w:rsidRPr="00CF2FDF">
        <w:rPr>
          <w:lang w:val="en-US"/>
        </w:rPr>
        <w:t> </w:t>
      </w:r>
      <w:r w:rsidRPr="00460E4A">
        <w:t>недели.</w:t>
      </w:r>
    </w:p>
    <w:p w14:paraId="5A2E35A6" w14:textId="77777777" w:rsidR="00CF2FDF" w:rsidRPr="00460E4A" w:rsidRDefault="00CF2FDF" w:rsidP="00CF2FDF">
      <w:r w:rsidRPr="00460E4A">
        <w:t>В упрощённом порядке проверка заявления по законодательству составляет до одного месяца, а возврат денежных средств происходит в течение 15 дней, но фактически процедура нередко завершается за 5</w:t>
      </w:r>
      <w:r w:rsidRPr="00CF2FDF">
        <w:rPr>
          <w:lang w:val="en-US"/>
        </w:rPr>
        <w:t> </w:t>
      </w:r>
      <w:r w:rsidRPr="00460E4A">
        <w:t>дней.</w:t>
      </w:r>
    </w:p>
    <w:p w14:paraId="39CCF646" w14:textId="77777777" w:rsidR="00CF2FDF" w:rsidRPr="00460E4A" w:rsidRDefault="00CF2FDF" w:rsidP="00CF2FDF">
      <w:r w:rsidRPr="00460E4A">
        <w:t>На что туляки чаще всего оформляют налоговый вычет</w:t>
      </w:r>
    </w:p>
    <w:p w14:paraId="0710B486" w14:textId="77777777" w:rsidR="00CF2FDF" w:rsidRPr="00460E4A" w:rsidRDefault="00CF2FDF" w:rsidP="00CF2FDF">
      <w:r w:rsidRPr="00460E4A">
        <w:t>На основании статистики приоритеты жителей Тульской области выглядят так:</w:t>
      </w:r>
    </w:p>
    <w:p w14:paraId="26EA2B09" w14:textId="77777777" w:rsidR="00CF2FDF" w:rsidRPr="00460E4A" w:rsidRDefault="00CF2FDF" w:rsidP="00CF2FDF">
      <w:pPr>
        <w:numPr>
          <w:ilvl w:val="0"/>
          <w:numId w:val="36"/>
        </w:numPr>
      </w:pPr>
      <w:r w:rsidRPr="00460E4A">
        <w:t>Вычет на покупку жилья и проценты по ипотеке.</w:t>
      </w:r>
      <w:r w:rsidRPr="00CF2FDF">
        <w:rPr>
          <w:lang w:val="en-US"/>
        </w:rPr>
        <w:t> </w:t>
      </w:r>
      <w:r w:rsidRPr="00460E4A">
        <w:t>Это самый популярный вариант: лимит расходов здесь существенно выше, чем по другим вычетам (до 2</w:t>
      </w:r>
      <w:r w:rsidRPr="00CF2FDF">
        <w:rPr>
          <w:lang w:val="en-US"/>
        </w:rPr>
        <w:t> </w:t>
      </w:r>
      <w:r w:rsidRPr="00460E4A">
        <w:t>млн</w:t>
      </w:r>
      <w:r w:rsidRPr="00CF2FDF">
        <w:rPr>
          <w:lang w:val="en-US"/>
        </w:rPr>
        <w:t> </w:t>
      </w:r>
      <w:r w:rsidRPr="00460E4A">
        <w:t>рублей на покупку жилья и до 3</w:t>
      </w:r>
      <w:r w:rsidRPr="00CF2FDF">
        <w:rPr>
          <w:lang w:val="en-US"/>
        </w:rPr>
        <w:t> </w:t>
      </w:r>
      <w:r w:rsidRPr="00460E4A">
        <w:t>млн</w:t>
      </w:r>
      <w:r w:rsidRPr="00CF2FDF">
        <w:rPr>
          <w:lang w:val="en-US"/>
        </w:rPr>
        <w:t> </w:t>
      </w:r>
      <w:r w:rsidRPr="00460E4A">
        <w:t>рублей на проценты), а значит, и сумма возврата может быть солидной –</w:t>
      </w:r>
      <w:r w:rsidRPr="00CF2FDF">
        <w:rPr>
          <w:lang w:val="en-US"/>
        </w:rPr>
        <w:t> </w:t>
      </w:r>
      <w:r w:rsidRPr="00460E4A">
        <w:t>до 260</w:t>
      </w:r>
      <w:r w:rsidRPr="00CF2FDF">
        <w:rPr>
          <w:lang w:val="en-US"/>
        </w:rPr>
        <w:t> </w:t>
      </w:r>
      <w:r w:rsidRPr="00460E4A">
        <w:t>тыс.</w:t>
      </w:r>
      <w:r w:rsidRPr="00CF2FDF">
        <w:rPr>
          <w:lang w:val="en-US"/>
        </w:rPr>
        <w:t> </w:t>
      </w:r>
      <w:r w:rsidRPr="00460E4A">
        <w:t xml:space="preserve">рублей и более. Если жильё куплено в браке, оба работающих супруга могут заявить вычет, фактически «удваивая» </w:t>
      </w:r>
      <w:r w:rsidRPr="00460E4A">
        <w:lastRenderedPageBreak/>
        <w:t>потенциальную сумму. В 2026</w:t>
      </w:r>
      <w:r w:rsidRPr="00CF2FDF">
        <w:rPr>
          <w:lang w:val="en-US"/>
        </w:rPr>
        <w:t> </w:t>
      </w:r>
      <w:r w:rsidRPr="00460E4A">
        <w:t>году таким вычетом воспользовались более 45</w:t>
      </w:r>
      <w:r w:rsidRPr="00CF2FDF">
        <w:rPr>
          <w:lang w:val="en-US"/>
        </w:rPr>
        <w:t> </w:t>
      </w:r>
      <w:r w:rsidRPr="00460E4A">
        <w:t>% налогоплательщиков, заявивших налоговые вычеты.</w:t>
      </w:r>
    </w:p>
    <w:p w14:paraId="0081AE26" w14:textId="77777777" w:rsidR="00CF2FDF" w:rsidRPr="00460E4A" w:rsidRDefault="00CF2FDF" w:rsidP="00CF2FDF">
      <w:pPr>
        <w:numPr>
          <w:ilvl w:val="0"/>
          <w:numId w:val="36"/>
        </w:numPr>
      </w:pPr>
      <w:r w:rsidRPr="00460E4A">
        <w:t>Стандартные вычеты на детей.</w:t>
      </w:r>
      <w:r w:rsidRPr="00CF2FDF">
        <w:rPr>
          <w:lang w:val="en-US"/>
        </w:rPr>
        <w:t> </w:t>
      </w:r>
      <w:r w:rsidRPr="00460E4A">
        <w:t>Их получают работающие родители:</w:t>
      </w:r>
      <w:r w:rsidRPr="00CF2FDF">
        <w:rPr>
          <w:lang w:val="en-US"/>
        </w:rPr>
        <w:t> </w:t>
      </w:r>
      <w:r w:rsidRPr="00460E4A">
        <w:t>либо непосредственно у работодателя, либо по итогам года путём декларирования.</w:t>
      </w:r>
      <w:r w:rsidRPr="00CF2FDF">
        <w:rPr>
          <w:lang w:val="en-US"/>
        </w:rPr>
        <w:t> </w:t>
      </w:r>
    </w:p>
    <w:p w14:paraId="0A028BEC" w14:textId="77777777" w:rsidR="00CF2FDF" w:rsidRPr="00460E4A" w:rsidRDefault="00CF2FDF" w:rsidP="00CF2FDF">
      <w:pPr>
        <w:numPr>
          <w:ilvl w:val="0"/>
          <w:numId w:val="36"/>
        </w:numPr>
      </w:pPr>
      <w:r w:rsidRPr="00460E4A">
        <w:t>Социальные вычеты на лечение и обучение.</w:t>
      </w:r>
      <w:r w:rsidRPr="00CF2FDF">
        <w:rPr>
          <w:lang w:val="en-US"/>
        </w:rPr>
        <w:t> </w:t>
      </w:r>
      <w:r w:rsidRPr="00460E4A">
        <w:t>Они стабильно занимают третье место. Кроме того, в последние годы растёт интерес к вычету за спортивные занятия (фитнес): его оформляют за себя, детей, а с 2026</w:t>
      </w:r>
      <w:r w:rsidRPr="00CF2FDF">
        <w:rPr>
          <w:lang w:val="en-US"/>
        </w:rPr>
        <w:t> </w:t>
      </w:r>
      <w:r w:rsidRPr="00460E4A">
        <w:t>года</w:t>
      </w:r>
      <w:r w:rsidRPr="00CF2FDF">
        <w:rPr>
          <w:lang w:val="en-US"/>
        </w:rPr>
        <w:t> </w:t>
      </w:r>
      <w:r w:rsidRPr="00460E4A">
        <w:t>ещё и за родителей</w:t>
      </w:r>
      <w:r w:rsidRPr="00460E4A">
        <w:noBreakHyphen/>
        <w:t>пенсионеров.</w:t>
      </w:r>
    </w:p>
    <w:p w14:paraId="1EBEA558" w14:textId="77777777" w:rsidR="00CF2FDF" w:rsidRPr="00460E4A" w:rsidRDefault="00CF2FDF" w:rsidP="00CF2FDF">
      <w:r w:rsidRPr="00460E4A">
        <w:t>Сколько денег возвращают тулякам: объёмы и средний размер вычета</w:t>
      </w:r>
    </w:p>
    <w:p w14:paraId="12D9E053" w14:textId="77777777" w:rsidR="00CF2FDF" w:rsidRPr="00460E4A" w:rsidRDefault="00CF2FDF" w:rsidP="00CF2FDF">
      <w:r w:rsidRPr="00460E4A">
        <w:t>Суммы возвращённых средств в Тульской области постепенно растут:</w:t>
      </w:r>
    </w:p>
    <w:p w14:paraId="4B7F8696" w14:textId="77777777" w:rsidR="00CF2FDF" w:rsidRPr="00460E4A" w:rsidRDefault="00CF2FDF" w:rsidP="00CF2FDF">
      <w:pPr>
        <w:numPr>
          <w:ilvl w:val="0"/>
          <w:numId w:val="37"/>
        </w:numPr>
      </w:pPr>
      <w:r w:rsidRPr="00460E4A">
        <w:t>в 2024</w:t>
      </w:r>
      <w:r w:rsidRPr="00CF2FDF">
        <w:rPr>
          <w:lang w:val="en-US"/>
        </w:rPr>
        <w:t> </w:t>
      </w:r>
      <w:r w:rsidRPr="00460E4A">
        <w:t>году</w:t>
      </w:r>
      <w:r w:rsidRPr="00CF2FDF">
        <w:rPr>
          <w:lang w:val="en-US"/>
        </w:rPr>
        <w:t> </w:t>
      </w:r>
      <w:r w:rsidRPr="00460E4A">
        <w:t>–</w:t>
      </w:r>
      <w:r w:rsidRPr="00CF2FDF">
        <w:rPr>
          <w:lang w:val="en-US"/>
        </w:rPr>
        <w:t> </w:t>
      </w:r>
      <w:r w:rsidRPr="00460E4A">
        <w:t>около 3,6</w:t>
      </w:r>
      <w:r w:rsidRPr="00CF2FDF">
        <w:rPr>
          <w:lang w:val="en-US"/>
        </w:rPr>
        <w:t> </w:t>
      </w:r>
      <w:r w:rsidRPr="00460E4A">
        <w:t>млрд</w:t>
      </w:r>
      <w:r w:rsidRPr="00CF2FDF">
        <w:rPr>
          <w:lang w:val="en-US"/>
        </w:rPr>
        <w:t> </w:t>
      </w:r>
      <w:r w:rsidRPr="00460E4A">
        <w:t>рублей;</w:t>
      </w:r>
    </w:p>
    <w:p w14:paraId="765B140C" w14:textId="77777777" w:rsidR="00CF2FDF" w:rsidRPr="00460E4A" w:rsidRDefault="00CF2FDF" w:rsidP="00CF2FDF">
      <w:pPr>
        <w:numPr>
          <w:ilvl w:val="0"/>
          <w:numId w:val="37"/>
        </w:numPr>
      </w:pPr>
      <w:r w:rsidRPr="00460E4A">
        <w:t>в 2025</w:t>
      </w:r>
      <w:r w:rsidRPr="00CF2FDF">
        <w:rPr>
          <w:lang w:val="en-US"/>
        </w:rPr>
        <w:t> </w:t>
      </w:r>
      <w:r w:rsidRPr="00460E4A">
        <w:t>году</w:t>
      </w:r>
      <w:r w:rsidRPr="00CF2FDF">
        <w:rPr>
          <w:lang w:val="en-US"/>
        </w:rPr>
        <w:t> </w:t>
      </w:r>
      <w:r w:rsidRPr="00460E4A">
        <w:t>–</w:t>
      </w:r>
      <w:r w:rsidRPr="00CF2FDF">
        <w:rPr>
          <w:lang w:val="en-US"/>
        </w:rPr>
        <w:t> </w:t>
      </w:r>
      <w:r w:rsidRPr="00460E4A">
        <w:t>около 3,7</w:t>
      </w:r>
      <w:r w:rsidRPr="00CF2FDF">
        <w:rPr>
          <w:lang w:val="en-US"/>
        </w:rPr>
        <w:t> </w:t>
      </w:r>
      <w:r w:rsidRPr="00460E4A">
        <w:t>млрд</w:t>
      </w:r>
      <w:r w:rsidRPr="00CF2FDF">
        <w:rPr>
          <w:lang w:val="en-US"/>
        </w:rPr>
        <w:t> </w:t>
      </w:r>
      <w:r w:rsidRPr="00460E4A">
        <w:t>рублей;</w:t>
      </w:r>
    </w:p>
    <w:p w14:paraId="1F1D1A01" w14:textId="77777777" w:rsidR="00CF2FDF" w:rsidRPr="00460E4A" w:rsidRDefault="00CF2FDF" w:rsidP="00CF2FDF">
      <w:pPr>
        <w:numPr>
          <w:ilvl w:val="0"/>
          <w:numId w:val="37"/>
        </w:numPr>
      </w:pPr>
      <w:r w:rsidRPr="00460E4A">
        <w:t>с начала 2026</w:t>
      </w:r>
      <w:r w:rsidRPr="00CF2FDF">
        <w:rPr>
          <w:lang w:val="en-US"/>
        </w:rPr>
        <w:t> </w:t>
      </w:r>
      <w:r w:rsidRPr="00460E4A">
        <w:t>года (по оперативным данным на октябрь)</w:t>
      </w:r>
      <w:r w:rsidRPr="00CF2FDF">
        <w:rPr>
          <w:lang w:val="en-US"/>
        </w:rPr>
        <w:t> </w:t>
      </w:r>
      <w:r w:rsidRPr="00460E4A">
        <w:t>–</w:t>
      </w:r>
      <w:r w:rsidRPr="00CF2FDF">
        <w:rPr>
          <w:lang w:val="en-US"/>
        </w:rPr>
        <w:t> </w:t>
      </w:r>
      <w:r w:rsidRPr="00460E4A">
        <w:t>около 3,8</w:t>
      </w:r>
      <w:r w:rsidRPr="00CF2FDF">
        <w:rPr>
          <w:lang w:val="en-US"/>
        </w:rPr>
        <w:t> </w:t>
      </w:r>
      <w:r w:rsidRPr="00460E4A">
        <w:t>млрд</w:t>
      </w:r>
      <w:r w:rsidRPr="00CF2FDF">
        <w:rPr>
          <w:lang w:val="en-US"/>
        </w:rPr>
        <w:t> </w:t>
      </w:r>
      <w:r w:rsidRPr="00460E4A">
        <w:t>рублей.</w:t>
      </w:r>
    </w:p>
    <w:p w14:paraId="3A7B65C4" w14:textId="77777777" w:rsidR="00CF2FDF" w:rsidRPr="00460E4A" w:rsidRDefault="00CF2FDF" w:rsidP="00CF2FDF">
      <w:r w:rsidRPr="00460E4A">
        <w:t>Средний размер возврата в регионе за эти периоды составляет примерно 37– 40</w:t>
      </w:r>
      <w:r w:rsidRPr="00CF2FDF">
        <w:rPr>
          <w:lang w:val="en-US"/>
        </w:rPr>
        <w:t> </w:t>
      </w:r>
      <w:r w:rsidRPr="00460E4A">
        <w:t>тысяч</w:t>
      </w:r>
      <w:r w:rsidRPr="00CF2FDF">
        <w:rPr>
          <w:lang w:val="en-US"/>
        </w:rPr>
        <w:t> </w:t>
      </w:r>
      <w:r w:rsidRPr="00460E4A">
        <w:t>рублей.</w:t>
      </w:r>
    </w:p>
    <w:p w14:paraId="2AFBDC08" w14:textId="77777777" w:rsidR="00CF2FDF" w:rsidRPr="00460E4A" w:rsidRDefault="00CF2FDF" w:rsidP="00CF2FDF">
      <w:r w:rsidRPr="00460E4A">
        <w:t>«Постепенный рост сумм возврата отчасти связан с тем, что многие социальные вычеты стали всё чаще оформляться гражданами в упрощённом порядке. В 2026 году на расчёт повлияла прогрессивная шкала НДФЛ: чем выше ставка налога, по которой налогоплательщик платил в отчётном периоде, тем больше сумма возврата НДФЛ», – поясняют специалисты.</w:t>
      </w:r>
    </w:p>
    <w:p w14:paraId="1B34F1DB" w14:textId="77777777" w:rsidR="00CF2FDF" w:rsidRPr="00460E4A" w:rsidRDefault="00CF2FDF" w:rsidP="00CF2FDF">
      <w:r w:rsidRPr="00460E4A">
        <w:t>Типичные ошибки при оформлении вычета, которые могут стать причиной отказа</w:t>
      </w:r>
    </w:p>
    <w:p w14:paraId="592F14F5" w14:textId="77777777" w:rsidR="00CF2FDF" w:rsidRPr="00460E4A" w:rsidRDefault="00CF2FDF" w:rsidP="00CF2FDF">
      <w:r w:rsidRPr="00460E4A">
        <w:t>Чтобы не получить отказ в возврате средств, важно избегать распространённых ошибок:</w:t>
      </w:r>
    </w:p>
    <w:p w14:paraId="7E43CFE5" w14:textId="77777777" w:rsidR="00CF2FDF" w:rsidRPr="00460E4A" w:rsidRDefault="00CF2FDF" w:rsidP="00CF2FDF">
      <w:pPr>
        <w:numPr>
          <w:ilvl w:val="0"/>
          <w:numId w:val="38"/>
        </w:numPr>
      </w:pPr>
      <w:r w:rsidRPr="00460E4A">
        <w:t>Неверно указанные расходы или отсутствие подтверждающих документов.</w:t>
      </w:r>
    </w:p>
    <w:p w14:paraId="0A8B7CAE" w14:textId="77777777" w:rsidR="00CF2FDF" w:rsidRPr="00460E4A" w:rsidRDefault="00CF2FDF" w:rsidP="00CF2FDF">
      <w:pPr>
        <w:numPr>
          <w:ilvl w:val="0"/>
          <w:numId w:val="38"/>
        </w:numPr>
      </w:pPr>
      <w:r w:rsidRPr="00460E4A">
        <w:t>Неотражение доходов от продажи имущества. Часто это касается ситуаций, когда неправильно определяют минимальный срок владения имуществом.</w:t>
      </w:r>
    </w:p>
    <w:p w14:paraId="243AD5B0" w14:textId="77777777" w:rsidR="00CF2FDF" w:rsidRPr="00460E4A" w:rsidRDefault="00CF2FDF" w:rsidP="00CF2FDF">
      <w:pPr>
        <w:numPr>
          <w:ilvl w:val="0"/>
          <w:numId w:val="38"/>
        </w:numPr>
      </w:pPr>
      <w:r w:rsidRPr="00460E4A">
        <w:t>Ошибка в указании отчётного периода.</w:t>
      </w:r>
    </w:p>
    <w:p w14:paraId="00247671" w14:textId="77777777" w:rsidR="00CF2FDF" w:rsidRPr="00460E4A" w:rsidRDefault="00CF2FDF" w:rsidP="00CF2FDF">
      <w:pPr>
        <w:numPr>
          <w:ilvl w:val="0"/>
          <w:numId w:val="38"/>
        </w:numPr>
      </w:pPr>
      <w:r w:rsidRPr="00460E4A">
        <w:t>Повторное заявление на получение вычетов без учёта ранее полученных сумм. Если вы подаёте уточнённую (корректировочную) декларацию за тот же год, в ней нужно указать все вычеты, на которые у вас есть право в этом налоговом периоде. Иначе расчёт окажется неверным, что может привести к образованию задолженности.</w:t>
      </w:r>
    </w:p>
    <w:p w14:paraId="11E074B1" w14:textId="77777777" w:rsidR="00CF2FDF" w:rsidRPr="00460E4A" w:rsidRDefault="00CF2FDF" w:rsidP="00CF2FDF">
      <w:r w:rsidRPr="00460E4A">
        <w:t>Подробные примеры правильного заполнения деклараций можно найти на официальном сайте ФНС России.</w:t>
      </w:r>
    </w:p>
    <w:p w14:paraId="6AE96126" w14:textId="2AC6A71E" w:rsidR="00CF2FDF" w:rsidRPr="00460E4A" w:rsidRDefault="005D7C6F" w:rsidP="00CF2FDF">
      <w:hyperlink r:id="rId19" w:history="1">
        <w:r w:rsidR="00CF2FDF" w:rsidRPr="00CF2FDF">
          <w:rPr>
            <w:rStyle w:val="a3"/>
            <w:lang w:val="en-US"/>
          </w:rPr>
          <w:t>https</w:t>
        </w:r>
        <w:r w:rsidR="00CF2FDF" w:rsidRPr="00460E4A">
          <w:rPr>
            <w:rStyle w:val="a3"/>
          </w:rPr>
          <w:t>://</w:t>
        </w:r>
        <w:r w:rsidR="00CF2FDF" w:rsidRPr="00CF2FDF">
          <w:rPr>
            <w:rStyle w:val="a3"/>
            <w:lang w:val="en-US"/>
          </w:rPr>
          <w:t>www</w:t>
        </w:r>
        <w:r w:rsidR="00CF2FDF" w:rsidRPr="00460E4A">
          <w:rPr>
            <w:rStyle w:val="a3"/>
          </w:rPr>
          <w:t>.</w:t>
        </w:r>
        <w:r w:rsidR="00CF2FDF" w:rsidRPr="00CF2FDF">
          <w:rPr>
            <w:rStyle w:val="a3"/>
            <w:lang w:val="en-US"/>
          </w:rPr>
          <w:t>tsn</w:t>
        </w:r>
        <w:r w:rsidR="00CF2FDF" w:rsidRPr="00460E4A">
          <w:rPr>
            <w:rStyle w:val="a3"/>
          </w:rPr>
          <w:t>24.</w:t>
        </w:r>
        <w:r w:rsidR="00CF2FDF" w:rsidRPr="00CF2FDF">
          <w:rPr>
            <w:rStyle w:val="a3"/>
            <w:lang w:val="en-US"/>
          </w:rPr>
          <w:t>ru</w:t>
        </w:r>
        <w:r w:rsidR="00CF2FDF" w:rsidRPr="00460E4A">
          <w:rPr>
            <w:rStyle w:val="a3"/>
          </w:rPr>
          <w:t>/2026/10/20/364015-</w:t>
        </w:r>
        <w:r w:rsidR="00CF2FDF" w:rsidRPr="00CF2FDF">
          <w:rPr>
            <w:rStyle w:val="a3"/>
            <w:lang w:val="en-US"/>
          </w:rPr>
          <w:t>tulyakam</w:t>
        </w:r>
        <w:r w:rsidR="00CF2FDF" w:rsidRPr="00460E4A">
          <w:rPr>
            <w:rStyle w:val="a3"/>
          </w:rPr>
          <w:t>-</w:t>
        </w:r>
        <w:r w:rsidR="00CF2FDF" w:rsidRPr="00CF2FDF">
          <w:rPr>
            <w:rStyle w:val="a3"/>
            <w:lang w:val="en-US"/>
          </w:rPr>
          <w:t>vernuli</w:t>
        </w:r>
        <w:r w:rsidR="00CF2FDF" w:rsidRPr="00460E4A">
          <w:rPr>
            <w:rStyle w:val="a3"/>
          </w:rPr>
          <w:t>-3-8-</w:t>
        </w:r>
        <w:r w:rsidR="00CF2FDF" w:rsidRPr="00CF2FDF">
          <w:rPr>
            <w:rStyle w:val="a3"/>
            <w:lang w:val="en-US"/>
          </w:rPr>
          <w:t>mlrd</w:t>
        </w:r>
        <w:r w:rsidR="00CF2FDF" w:rsidRPr="00460E4A">
          <w:rPr>
            <w:rStyle w:val="a3"/>
          </w:rPr>
          <w:t>-</w:t>
        </w:r>
        <w:r w:rsidR="00CF2FDF" w:rsidRPr="00CF2FDF">
          <w:rPr>
            <w:rStyle w:val="a3"/>
            <w:lang w:val="en-US"/>
          </w:rPr>
          <w:t>rubley</w:t>
        </w:r>
        <w:r w:rsidR="00CF2FDF" w:rsidRPr="00460E4A">
          <w:rPr>
            <w:rStyle w:val="a3"/>
          </w:rPr>
          <w:t>-</w:t>
        </w:r>
        <w:r w:rsidR="00CF2FDF" w:rsidRPr="00CF2FDF">
          <w:rPr>
            <w:rStyle w:val="a3"/>
            <w:lang w:val="en-US"/>
          </w:rPr>
          <w:t>s</w:t>
        </w:r>
        <w:r w:rsidR="00CF2FDF" w:rsidRPr="00460E4A">
          <w:rPr>
            <w:rStyle w:val="a3"/>
          </w:rPr>
          <w:t>-</w:t>
        </w:r>
        <w:r w:rsidR="00CF2FDF" w:rsidRPr="00CF2FDF">
          <w:rPr>
            <w:rStyle w:val="a3"/>
            <w:lang w:val="en-US"/>
          </w:rPr>
          <w:t>nachala</w:t>
        </w:r>
        <w:r w:rsidR="00CF2FDF" w:rsidRPr="00460E4A">
          <w:rPr>
            <w:rStyle w:val="a3"/>
          </w:rPr>
          <w:t>-</w:t>
        </w:r>
        <w:r w:rsidR="00CF2FDF" w:rsidRPr="00CF2FDF">
          <w:rPr>
            <w:rStyle w:val="a3"/>
            <w:lang w:val="en-US"/>
          </w:rPr>
          <w:t>goda</w:t>
        </w:r>
        <w:r w:rsidR="00CF2FDF" w:rsidRPr="00460E4A">
          <w:rPr>
            <w:rStyle w:val="a3"/>
          </w:rPr>
          <w:t>-</w:t>
        </w:r>
        <w:r w:rsidR="00CF2FDF" w:rsidRPr="00CF2FDF">
          <w:rPr>
            <w:rStyle w:val="a3"/>
            <w:lang w:val="en-US"/>
          </w:rPr>
          <w:t>na</w:t>
        </w:r>
        <w:r w:rsidR="00CF2FDF" w:rsidRPr="00460E4A">
          <w:rPr>
            <w:rStyle w:val="a3"/>
          </w:rPr>
          <w:t>-</w:t>
        </w:r>
        <w:r w:rsidR="00CF2FDF" w:rsidRPr="00CF2FDF">
          <w:rPr>
            <w:rStyle w:val="a3"/>
            <w:lang w:val="en-US"/>
          </w:rPr>
          <w:t>chto</w:t>
        </w:r>
        <w:r w:rsidR="00CF2FDF" w:rsidRPr="00460E4A">
          <w:rPr>
            <w:rStyle w:val="a3"/>
          </w:rPr>
          <w:t>-</w:t>
        </w:r>
        <w:r w:rsidR="00CF2FDF" w:rsidRPr="00CF2FDF">
          <w:rPr>
            <w:rStyle w:val="a3"/>
            <w:lang w:val="en-US"/>
          </w:rPr>
          <w:t>mozhno</w:t>
        </w:r>
        <w:r w:rsidR="00CF2FDF" w:rsidRPr="00460E4A">
          <w:rPr>
            <w:rStyle w:val="a3"/>
          </w:rPr>
          <w:t>-</w:t>
        </w:r>
        <w:r w:rsidR="00CF2FDF" w:rsidRPr="00CF2FDF">
          <w:rPr>
            <w:rStyle w:val="a3"/>
            <w:lang w:val="en-US"/>
          </w:rPr>
          <w:t>oformit</w:t>
        </w:r>
        <w:r w:rsidR="00CF2FDF" w:rsidRPr="00460E4A">
          <w:rPr>
            <w:rStyle w:val="a3"/>
          </w:rPr>
          <w:t>-</w:t>
        </w:r>
        <w:r w:rsidR="00CF2FDF" w:rsidRPr="00CF2FDF">
          <w:rPr>
            <w:rStyle w:val="a3"/>
            <w:lang w:val="en-US"/>
          </w:rPr>
          <w:t>nalogovyy</w:t>
        </w:r>
        <w:r w:rsidR="00CF2FDF" w:rsidRPr="00460E4A">
          <w:rPr>
            <w:rStyle w:val="a3"/>
          </w:rPr>
          <w:t>-</w:t>
        </w:r>
        <w:r w:rsidR="00CF2FDF" w:rsidRPr="00CF2FDF">
          <w:rPr>
            <w:rStyle w:val="a3"/>
            <w:lang w:val="en-US"/>
          </w:rPr>
          <w:t>vychet</w:t>
        </w:r>
        <w:r w:rsidR="00CF2FDF" w:rsidRPr="00460E4A">
          <w:rPr>
            <w:rStyle w:val="a3"/>
          </w:rPr>
          <w:t>-</w:t>
        </w:r>
        <w:r w:rsidR="00CF2FDF" w:rsidRPr="00CF2FDF">
          <w:rPr>
            <w:rStyle w:val="a3"/>
            <w:lang w:val="en-US"/>
          </w:rPr>
          <w:t>i</w:t>
        </w:r>
        <w:r w:rsidR="00CF2FDF" w:rsidRPr="00460E4A">
          <w:rPr>
            <w:rStyle w:val="a3"/>
          </w:rPr>
          <w:t>-</w:t>
        </w:r>
        <w:r w:rsidR="00CF2FDF" w:rsidRPr="00CF2FDF">
          <w:rPr>
            <w:rStyle w:val="a3"/>
            <w:lang w:val="en-US"/>
          </w:rPr>
          <w:t>kak</w:t>
        </w:r>
        <w:r w:rsidR="00CF2FDF" w:rsidRPr="00460E4A">
          <w:rPr>
            <w:rStyle w:val="a3"/>
          </w:rPr>
          <w:t>-</w:t>
        </w:r>
        <w:r w:rsidR="00CF2FDF" w:rsidRPr="00CF2FDF">
          <w:rPr>
            <w:rStyle w:val="a3"/>
            <w:lang w:val="en-US"/>
          </w:rPr>
          <w:t>eto</w:t>
        </w:r>
        <w:r w:rsidR="00CF2FDF" w:rsidRPr="00460E4A">
          <w:rPr>
            <w:rStyle w:val="a3"/>
          </w:rPr>
          <w:t>-</w:t>
        </w:r>
        <w:r w:rsidR="00CF2FDF" w:rsidRPr="00CF2FDF">
          <w:rPr>
            <w:rStyle w:val="a3"/>
            <w:lang w:val="en-US"/>
          </w:rPr>
          <w:t>sd</w:t>
        </w:r>
        <w:r w:rsidR="00CF2FDF" w:rsidRPr="00460E4A">
          <w:rPr>
            <w:rStyle w:val="a3"/>
          </w:rPr>
          <w:t>/</w:t>
        </w:r>
      </w:hyperlink>
      <w:r w:rsidR="00CF2FDF" w:rsidRPr="00460E4A">
        <w:t xml:space="preserve"> </w:t>
      </w:r>
    </w:p>
    <w:p w14:paraId="1DF873B1" w14:textId="77777777" w:rsidR="00CF2FDF" w:rsidRPr="00CF2FDF" w:rsidRDefault="00CF2FDF" w:rsidP="00CF2FDF"/>
    <w:p w14:paraId="61C77DB8" w14:textId="77777777" w:rsidR="00111D7C" w:rsidRPr="0068756B" w:rsidRDefault="00111D7C" w:rsidP="00111D7C">
      <w:pPr>
        <w:pStyle w:val="10"/>
      </w:pPr>
      <w:bookmarkStart w:id="64" w:name="_Toc165991074"/>
      <w:bookmarkStart w:id="65" w:name="_Toc243377780"/>
      <w:r w:rsidRPr="0068756B">
        <w:lastRenderedPageBreak/>
        <w:t>Новости развития системы обязательного пенсионного страхования и страховой пенсии</w:t>
      </w:r>
      <w:bookmarkEnd w:id="37"/>
      <w:bookmarkEnd w:id="38"/>
      <w:bookmarkEnd w:id="39"/>
      <w:bookmarkEnd w:id="64"/>
      <w:bookmarkEnd w:id="65"/>
    </w:p>
    <w:p w14:paraId="51087DFC" w14:textId="55411AE4" w:rsidR="00152815" w:rsidRPr="0068756B" w:rsidRDefault="00152815" w:rsidP="00152815">
      <w:pPr>
        <w:pStyle w:val="2"/>
      </w:pPr>
      <w:bookmarkStart w:id="66" w:name="ф6"/>
      <w:bookmarkStart w:id="67" w:name="_Toc243377781"/>
      <w:bookmarkEnd w:id="66"/>
      <w:r w:rsidRPr="0068756B">
        <w:t xml:space="preserve">Первый канал, 19.10.2026, Перерывы в работе не </w:t>
      </w:r>
      <w:r w:rsidR="00EC3C5B">
        <w:t>«</w:t>
      </w:r>
      <w:r w:rsidRPr="0068756B">
        <w:t>сжигают</w:t>
      </w:r>
      <w:r w:rsidR="00EC3C5B">
        <w:t>»</w:t>
      </w:r>
      <w:r w:rsidRPr="0068756B">
        <w:t xml:space="preserve"> стаж: как теперь рассчитывают пенсию</w:t>
      </w:r>
      <w:bookmarkEnd w:id="67"/>
    </w:p>
    <w:p w14:paraId="4DD6014A" w14:textId="77777777" w:rsidR="00152815" w:rsidRPr="0068756B" w:rsidRDefault="00152815" w:rsidP="00685F5D">
      <w:pPr>
        <w:pStyle w:val="3"/>
      </w:pPr>
      <w:bookmarkStart w:id="68" w:name="_Toc243377782"/>
      <w:r w:rsidRPr="0068756B">
        <w:t>Разбираемся, что такое страховой стаж, какие периоды без работы учитываются и сколько баллов нужно накопить для пенсии.</w:t>
      </w:r>
      <w:bookmarkEnd w:id="68"/>
    </w:p>
    <w:p w14:paraId="25FC5E6F" w14:textId="30EC8706" w:rsidR="00152815" w:rsidRPr="0068756B" w:rsidRDefault="00152815" w:rsidP="00152815">
      <w:r w:rsidRPr="0068756B">
        <w:t xml:space="preserve">Непрерывность стажа при расчете пенсии больше не является ключевым фактором </w:t>
      </w:r>
      <w:r w:rsidR="00772114" w:rsidRPr="0068756B">
        <w:t>–</w:t>
      </w:r>
      <w:r w:rsidRPr="0068756B">
        <w:t xml:space="preserve"> в отличие от общего страхового стажа и накопленных баллов. Это же правило касается и выплат по больничным листам. Об этом Первому каналу рассказала Наталья Савина, профессор кафедры </w:t>
      </w:r>
      <w:r w:rsidR="00EC3C5B">
        <w:t>«</w:t>
      </w:r>
      <w:r w:rsidRPr="0068756B">
        <w:t>Финансовый контроль и казначейское дело</w:t>
      </w:r>
      <w:r w:rsidR="00EC3C5B">
        <w:t>»</w:t>
      </w:r>
      <w:r w:rsidRPr="0068756B">
        <w:t xml:space="preserve"> Финансового факультета Финансового университета, доктор экономических наук, доцент.</w:t>
      </w:r>
    </w:p>
    <w:p w14:paraId="5DBF870A" w14:textId="0598736B" w:rsidR="00152815" w:rsidRPr="0068756B" w:rsidRDefault="00152815" w:rsidP="00152815">
      <w:r w:rsidRPr="0068756B">
        <w:t xml:space="preserve">Раньше действительно следили, чтобы между увольнением и новым трудоустройством прошло не больше месяца. Сейчас это правило почти отменили. Для пенсии важен не </w:t>
      </w:r>
      <w:r w:rsidR="00EC3C5B">
        <w:t>«</w:t>
      </w:r>
      <w:r w:rsidRPr="0068756B">
        <w:t>непрерывный</w:t>
      </w:r>
      <w:r w:rsidR="00EC3C5B">
        <w:t>»</w:t>
      </w:r>
      <w:r w:rsidRPr="0068756B">
        <w:t xml:space="preserve">, а </w:t>
      </w:r>
      <w:r w:rsidR="00EC3C5B">
        <w:t>«</w:t>
      </w:r>
      <w:r w:rsidRPr="0068756B">
        <w:t>страховой</w:t>
      </w:r>
      <w:r w:rsidR="00EC3C5B">
        <w:t>»</w:t>
      </w:r>
      <w:r w:rsidRPr="0068756B">
        <w:t xml:space="preserve"> стаж.</w:t>
      </w:r>
    </w:p>
    <w:p w14:paraId="17AC65C0" w14:textId="77777777" w:rsidR="00152815" w:rsidRPr="0068756B" w:rsidRDefault="00152815" w:rsidP="00152815">
      <w:r w:rsidRPr="0068756B">
        <w:t>Страховой стаж – это все то время, пока за вас официально платили взносы в Социальный фонд. Работали - стаж шел. Уволились - стаж встал на паузу. Вернулись на работу - стаж продолжился. Те годы, что вы отработали ранее, никуда не денутся.</w:t>
      </w:r>
    </w:p>
    <w:p w14:paraId="4BC8256E" w14:textId="77777777" w:rsidR="00152815" w:rsidRPr="0068756B" w:rsidRDefault="00152815" w:rsidP="00152815">
      <w:r w:rsidRPr="0068756B">
        <w:t>В страховой стаж также могут быть включены периоды без работы, например:</w:t>
      </w:r>
    </w:p>
    <w:p w14:paraId="5850CD05" w14:textId="77777777" w:rsidR="00152815" w:rsidRPr="0068756B" w:rsidRDefault="00152815" w:rsidP="00152815">
      <w:r w:rsidRPr="0068756B">
        <w:t>- уход за ребенком до полутора лет (за первого ребенка начисляется 1,8 пенсионного коэффициента, за второго - 3,6, за третьего и последующих - 5,4);</w:t>
      </w:r>
    </w:p>
    <w:p w14:paraId="2ED60D69" w14:textId="77777777" w:rsidR="00152815" w:rsidRPr="0068756B" w:rsidRDefault="00152815" w:rsidP="00152815">
      <w:r w:rsidRPr="0068756B">
        <w:t>- воинская служба (включая приравненные к ней виды службы);</w:t>
      </w:r>
    </w:p>
    <w:p w14:paraId="64CD51C1" w14:textId="77777777" w:rsidR="00152815" w:rsidRPr="0068756B" w:rsidRDefault="00152815" w:rsidP="00152815">
      <w:r w:rsidRPr="0068756B">
        <w:t>- периоды временной нетрудоспособности (больничные);</w:t>
      </w:r>
    </w:p>
    <w:p w14:paraId="33C6466F" w14:textId="77777777" w:rsidR="00152815" w:rsidRPr="0068756B" w:rsidRDefault="00152815" w:rsidP="00152815">
      <w:r w:rsidRPr="0068756B">
        <w:t>- получение пособия по безработице и ряд других случаев.</w:t>
      </w:r>
    </w:p>
    <w:p w14:paraId="5888EAB0" w14:textId="77777777" w:rsidR="00152815" w:rsidRPr="0068756B" w:rsidRDefault="00152815" w:rsidP="00152815">
      <w:r w:rsidRPr="0068756B">
        <w:t>Чтобы получать пенсию в 2026 году, необходимо соблюдение трех условий:</w:t>
      </w:r>
    </w:p>
    <w:p w14:paraId="17A03E07" w14:textId="77777777" w:rsidR="00152815" w:rsidRPr="0068756B" w:rsidRDefault="00152815" w:rsidP="00152815">
      <w:r w:rsidRPr="0068756B">
        <w:t>1. наличие страхового стажа от 15 лет;</w:t>
      </w:r>
    </w:p>
    <w:p w14:paraId="79784F15" w14:textId="77777777" w:rsidR="00152815" w:rsidRPr="0068756B" w:rsidRDefault="00152815" w:rsidP="00152815">
      <w:r w:rsidRPr="0068756B">
        <w:t>2. наличие 30 и более индивидуальных пенсионных коэффициентов (ИПК);</w:t>
      </w:r>
    </w:p>
    <w:p w14:paraId="177ECFD8" w14:textId="77777777" w:rsidR="00152815" w:rsidRPr="0068756B" w:rsidRDefault="00152815" w:rsidP="00152815">
      <w:r w:rsidRPr="0068756B">
        <w:t>3. достижение пенсионного возраста.</w:t>
      </w:r>
    </w:p>
    <w:p w14:paraId="76F844A4" w14:textId="77777777" w:rsidR="00152815" w:rsidRPr="0068756B" w:rsidRDefault="00152815" w:rsidP="00152815">
      <w:r w:rsidRPr="0068756B">
        <w:t>Непрерывность стажа все же имеет значение в двух случаях:</w:t>
      </w:r>
    </w:p>
    <w:p w14:paraId="2D6E4A1B" w14:textId="77777777" w:rsidR="00152815" w:rsidRPr="0068756B" w:rsidRDefault="00152815" w:rsidP="00152815">
      <w:r w:rsidRPr="0068756B">
        <w:t>- при начислении надбавок, предусмотренных локальными актами конкретного работодателя;</w:t>
      </w:r>
    </w:p>
    <w:p w14:paraId="7B1DB177" w14:textId="77777777" w:rsidR="00152815" w:rsidRPr="0068756B" w:rsidRDefault="00152815" w:rsidP="00152815">
      <w:r w:rsidRPr="0068756B">
        <w:t>- при расчете пенсий госслужащим (там учитывается именно стаж государственной службы).</w:t>
      </w:r>
    </w:p>
    <w:p w14:paraId="3D2E2342" w14:textId="5356F267" w:rsidR="00152815" w:rsidRPr="0068756B" w:rsidRDefault="00152815" w:rsidP="00152815">
      <w:r w:rsidRPr="0068756B">
        <w:t xml:space="preserve">Информацию о страховом стаже и накопленных коэффициентах можно получить, заказав выписку из индивидуального лицевого счета на портале </w:t>
      </w:r>
      <w:r w:rsidR="00EC3C5B">
        <w:t>«</w:t>
      </w:r>
      <w:r w:rsidRPr="0068756B">
        <w:t>Госуслуги</w:t>
      </w:r>
      <w:r w:rsidR="00EC3C5B">
        <w:t>»</w:t>
      </w:r>
      <w:r w:rsidRPr="0068756B">
        <w:t>.</w:t>
      </w:r>
    </w:p>
    <w:p w14:paraId="09FF4679" w14:textId="1B59DA4C" w:rsidR="00152815" w:rsidRPr="005251ED" w:rsidRDefault="005D7C6F" w:rsidP="00152815">
      <w:hyperlink r:id="rId20" w:history="1">
        <w:r w:rsidR="00152815" w:rsidRPr="0068756B">
          <w:rPr>
            <w:rStyle w:val="a3"/>
          </w:rPr>
          <w:t>https://www.1tv.ru/news/2026-10-19/556482</w:t>
        </w:r>
      </w:hyperlink>
      <w:r w:rsidR="00152815" w:rsidRPr="0068756B">
        <w:t xml:space="preserve"> </w:t>
      </w:r>
    </w:p>
    <w:p w14:paraId="1BD86AC4" w14:textId="76ED0F3D" w:rsidR="00253748" w:rsidRPr="00253748" w:rsidRDefault="00253748" w:rsidP="00253748">
      <w:pPr>
        <w:pStyle w:val="2"/>
      </w:pPr>
      <w:bookmarkStart w:id="69" w:name="_Toc243377783"/>
      <w:r w:rsidRPr="00253748">
        <w:lastRenderedPageBreak/>
        <w:t>Первый канал, 19.10.2026, Индексация пенсий в 2026 году: новые размеры выплат и доступные льготы</w:t>
      </w:r>
      <w:bookmarkEnd w:id="69"/>
    </w:p>
    <w:p w14:paraId="58849D4B" w14:textId="77777777" w:rsidR="00253748" w:rsidRPr="00253748" w:rsidRDefault="00253748" w:rsidP="00253748">
      <w:pPr>
        <w:pStyle w:val="3"/>
      </w:pPr>
      <w:bookmarkStart w:id="70" w:name="_Toc243377784"/>
      <w:r w:rsidRPr="00253748">
        <w:t>Разбираемся, какие виды поддержки положены пенсионерам и как правильно оформить социальные выплаты.</w:t>
      </w:r>
      <w:bookmarkEnd w:id="70"/>
    </w:p>
    <w:p w14:paraId="152550EC" w14:textId="6EC194B3" w:rsidR="00253748" w:rsidRPr="00253748" w:rsidRDefault="00253748" w:rsidP="00253748">
      <w:r w:rsidRPr="00253748">
        <w:t>В 2026 году страховые пенсии и другие денежные выплаты для пенсионеров были проиндексированы. Это привело к увеличению базовой фиксированной выплаты к страховой пенсии по старости до 9 584,69 рублей, а для граждан, достигших 80 лет, - до 19 169,38 рублей.</w:t>
      </w:r>
    </w:p>
    <w:p w14:paraId="539E1A51" w14:textId="77777777" w:rsidR="00253748" w:rsidRPr="00253748" w:rsidRDefault="00253748" w:rsidP="00253748">
      <w:r w:rsidRPr="00253748">
        <w:t>Какие льготы и выплаты положены пенсионерам в 2026 году, и как их оформить, рассказала Первому каналу доктор экономических наук, доцент, профессор кафедры «Финансовый контроль и казначейское дело» Финансового факультета Финансового университета Наталья Савина.</w:t>
      </w:r>
    </w:p>
    <w:p w14:paraId="7364722F" w14:textId="77777777" w:rsidR="00253748" w:rsidRPr="00253748" w:rsidRDefault="00253748" w:rsidP="00253748">
      <w:r w:rsidRPr="00253748">
        <w:t>Основные виды поддержки</w:t>
      </w:r>
    </w:p>
    <w:p w14:paraId="6F7D7054" w14:textId="77777777" w:rsidR="00253748" w:rsidRPr="00253748" w:rsidRDefault="00253748" w:rsidP="00253748">
      <w:r w:rsidRPr="00253748">
        <w:t>№Социальная доплата к пенсии - назначается неработающим пенсионерам, если их доход ниже прожиточного минимума в регионе.</w:t>
      </w:r>
    </w:p>
    <w:p w14:paraId="3A4B3F13" w14:textId="77777777" w:rsidR="00253748" w:rsidRPr="00253748" w:rsidRDefault="00253748" w:rsidP="00253748">
      <w:r w:rsidRPr="00253748">
        <w:t>№Федеральные льготы - освобождение от налога на имущество и земельного налога (только на один объект недвижимости, не используемый для бизнеса), а также отдельные выплаты по достижении определенного возраста.</w:t>
      </w:r>
    </w:p>
    <w:p w14:paraId="73BF9FC7" w14:textId="77777777" w:rsidR="00253748" w:rsidRPr="00253748" w:rsidRDefault="00253748" w:rsidP="00253748">
      <w:r w:rsidRPr="00253748">
        <w:t>№Региональные льготы и выплаты - их перечень и условия определяются законами субъектов РФ. Для оформления необходимо обращаться в региональное отделение Социального фонда или МФЦ.</w:t>
      </w:r>
    </w:p>
    <w:p w14:paraId="506BD267" w14:textId="13728673" w:rsidR="00253748" w:rsidRPr="00253748" w:rsidRDefault="00253748" w:rsidP="00253748">
      <w:r w:rsidRPr="00253748">
        <w:t>№Набор социальных услуг (НСУ) - включает бесплатные лекарства, санаторно-курортное лечение и проезд к месту лечения. С 1 февраля 2026 года на эти цели выделяется 1 825,25 рубля в месяц (1 405,85 рубля - на лекарства, 419,40 рубля - на санаторий и проезд).</w:t>
      </w:r>
    </w:p>
    <w:p w14:paraId="5373937B" w14:textId="77777777" w:rsidR="00253748" w:rsidRPr="00253748" w:rsidRDefault="00253748" w:rsidP="00253748">
      <w:r w:rsidRPr="00253748">
        <w:t>Получать НСУ можно как в натуральной форме, так и в денежном эквиваленте.</w:t>
      </w:r>
    </w:p>
    <w:p w14:paraId="13EDBC43" w14:textId="77777777" w:rsidR="00253748" w:rsidRPr="00253748" w:rsidRDefault="00253748" w:rsidP="00253748">
      <w:r w:rsidRPr="00253748">
        <w:t>Как оформить выплаты и льготы</w:t>
      </w:r>
    </w:p>
    <w:p w14:paraId="225C235E" w14:textId="77777777" w:rsidR="00253748" w:rsidRPr="00253748" w:rsidRDefault="00253748" w:rsidP="00253748">
      <w:r w:rsidRPr="00253748">
        <w:t>№Заявления на большинство выплат подаются в Социальный фонд России через МФЦ или портал «Госуслуги».</w:t>
      </w:r>
    </w:p>
    <w:p w14:paraId="43C59C7F" w14:textId="77777777" w:rsidR="00253748" w:rsidRPr="00253748" w:rsidRDefault="00253748" w:rsidP="00253748">
      <w:r w:rsidRPr="00253748">
        <w:t>№Федеральные налоговые льготы применяются автоматически, но для подтверждения права на льготу по налогу на имущество нужно, чтобы объект недвижимости не использовался для получения дохода (например, не сдавался в аренду).</w:t>
      </w:r>
    </w:p>
    <w:p w14:paraId="0F119BB1" w14:textId="77777777" w:rsidR="00253748" w:rsidRPr="00253748" w:rsidRDefault="00253748" w:rsidP="00253748">
      <w:r w:rsidRPr="00253748">
        <w:t>№Для получения региональных выплат и уточнения перечня льгот следует обращаться в местные органы Социального фонда или МФЦ.</w:t>
      </w:r>
    </w:p>
    <w:p w14:paraId="318E89D4" w14:textId="77777777" w:rsidR="00253748" w:rsidRPr="00253748" w:rsidRDefault="00253748" w:rsidP="00253748">
      <w:r w:rsidRPr="00253748">
        <w:t>Важно помнить</w:t>
      </w:r>
    </w:p>
    <w:p w14:paraId="444A4A28" w14:textId="77777777" w:rsidR="00253748" w:rsidRPr="00253748" w:rsidRDefault="00253748" w:rsidP="00253748">
      <w:r w:rsidRPr="00253748">
        <w:t>Часть льгот предоставляется только при выполнении определенных условий: низкий размер пенсии, отсутствие иного дохода, инвалидность или статус ветерана боевых действий. Размер и порядок предоставления региональных выплат могут отличаться в зависимости от субъекта РФ.</w:t>
      </w:r>
    </w:p>
    <w:p w14:paraId="7538EC31" w14:textId="14E6192D" w:rsidR="00253748" w:rsidRPr="005251ED" w:rsidRDefault="005D7C6F" w:rsidP="00253748">
      <w:hyperlink r:id="rId21" w:history="1">
        <w:r w:rsidR="00253748" w:rsidRPr="00123FCB">
          <w:rPr>
            <w:rStyle w:val="a3"/>
            <w:lang w:val="en-US"/>
          </w:rPr>
          <w:t>https</w:t>
        </w:r>
        <w:r w:rsidR="00253748" w:rsidRPr="00253748">
          <w:rPr>
            <w:rStyle w:val="a3"/>
          </w:rPr>
          <w:t>://</w:t>
        </w:r>
        <w:r w:rsidR="00253748" w:rsidRPr="00123FCB">
          <w:rPr>
            <w:rStyle w:val="a3"/>
            <w:lang w:val="en-US"/>
          </w:rPr>
          <w:t>www</w:t>
        </w:r>
        <w:r w:rsidR="00253748" w:rsidRPr="00253748">
          <w:rPr>
            <w:rStyle w:val="a3"/>
          </w:rPr>
          <w:t>.1</w:t>
        </w:r>
        <w:r w:rsidR="00253748" w:rsidRPr="00123FCB">
          <w:rPr>
            <w:rStyle w:val="a3"/>
            <w:lang w:val="en-US"/>
          </w:rPr>
          <w:t>tv</w:t>
        </w:r>
        <w:r w:rsidR="00253748" w:rsidRPr="00253748">
          <w:rPr>
            <w:rStyle w:val="a3"/>
          </w:rPr>
          <w:t>.</w:t>
        </w:r>
        <w:r w:rsidR="00253748" w:rsidRPr="00123FCB">
          <w:rPr>
            <w:rStyle w:val="a3"/>
            <w:lang w:val="en-US"/>
          </w:rPr>
          <w:t>ru</w:t>
        </w:r>
        <w:r w:rsidR="00253748" w:rsidRPr="00253748">
          <w:rPr>
            <w:rStyle w:val="a3"/>
          </w:rPr>
          <w:t>/</w:t>
        </w:r>
        <w:r w:rsidR="00253748" w:rsidRPr="00123FCB">
          <w:rPr>
            <w:rStyle w:val="a3"/>
            <w:lang w:val="en-US"/>
          </w:rPr>
          <w:t>news</w:t>
        </w:r>
        <w:r w:rsidR="00253748" w:rsidRPr="00253748">
          <w:rPr>
            <w:rStyle w:val="a3"/>
          </w:rPr>
          <w:t>/2026-10-19/556483</w:t>
        </w:r>
      </w:hyperlink>
      <w:r w:rsidR="00253748" w:rsidRPr="00253748">
        <w:t xml:space="preserve"> </w:t>
      </w:r>
    </w:p>
    <w:p w14:paraId="2506C6AB" w14:textId="111CF415" w:rsidR="005A6823" w:rsidRPr="005A6823" w:rsidRDefault="005A6823" w:rsidP="005A6823">
      <w:pPr>
        <w:pStyle w:val="2"/>
      </w:pPr>
      <w:bookmarkStart w:id="71" w:name="_Toc243377785"/>
      <w:r w:rsidRPr="005A6823">
        <w:lastRenderedPageBreak/>
        <w:t>ТАСС, 19.10.2026, Путин подписал закон об исполнении бюджета Соцфонда за 2025 год</w:t>
      </w:r>
      <w:bookmarkEnd w:id="71"/>
    </w:p>
    <w:p w14:paraId="10005741" w14:textId="77777777" w:rsidR="005A6823" w:rsidRPr="005A6823" w:rsidRDefault="005A6823" w:rsidP="005A6823">
      <w:pPr>
        <w:pStyle w:val="3"/>
      </w:pPr>
      <w:bookmarkStart w:id="72" w:name="_Toc243377786"/>
      <w:r w:rsidRPr="005A6823">
        <w:t>Президент РФ Владимир Путин подписал закон, утверждающий отчет об исполнении бюджета Фонда пенсионного и социального страхования РФ за 2025 год.</w:t>
      </w:r>
      <w:bookmarkEnd w:id="72"/>
    </w:p>
    <w:p w14:paraId="782016E0" w14:textId="77777777" w:rsidR="005A6823" w:rsidRPr="005A6823" w:rsidRDefault="005A6823" w:rsidP="005A6823">
      <w:r w:rsidRPr="005A6823">
        <w:t>Бюджет фонда за 2025 год исполнен по доходам в сумме 16,357 трлн рублей (7,7% к ВВП), в том числе в части, не связанной с формированием средств для финансирования накопительной пенсии на 16,26 трлн рублей, из них в части: обязательного пенсионного страхования (ОПС) 10,886 трлн рублей, обязательного социального страхования на случай временной нетрудоспособности и в связи с материнством (ОСС) - 1,383 трлн рублей, обязательного социального страхования от несчастных случае на производстве и профессиональных заболеваний (НС) - 334,8 млрд рублей.</w:t>
      </w:r>
    </w:p>
    <w:p w14:paraId="021A8D69" w14:textId="77777777" w:rsidR="005A6823" w:rsidRPr="005A6823" w:rsidRDefault="005A6823" w:rsidP="005A6823">
      <w:r w:rsidRPr="005A6823">
        <w:t>Исполнение бюджета Фонда по расходам за 2025 год составило 17,596 трлн рублей (8,2% к ВВП), в том числе 17,481 трлн рублей в части, не связанной с формированием средств для финансирования накопительной пенсии, из них: по расходам на ОПС - 11,55 трлн рублей, на ОСС - 1,206 трлн рублей, на НС - 169,5 млрд рублей. Сумма межбюджетных трансфертов, полученных из федерального бюджета, составила 3,186 трлн рублей.</w:t>
      </w:r>
    </w:p>
    <w:p w14:paraId="4FAF9630" w14:textId="77777777" w:rsidR="005A6823" w:rsidRPr="005A1A47" w:rsidRDefault="005A6823" w:rsidP="005A6823">
      <w:r w:rsidRPr="005A1A47">
        <w:t>На социальную поддержку граждан в 2025 году было направлено свыше 17 трлн рублей. Общий объем расходов фонда в 2025 году увеличился относительно 2024 года на 1,3 трлн рублей (на 8,1%). В отчетном году фонд своевременно выполнил все мероприятия по повышению размеров пенсий, пособий и других социальных выплат. Так, страховые пенсии были проиндексированы дважды: сначала на 7,3%, а затем, с учетом фактически сложившегося уровня инфляции, пенсии были проиндексированы дополнительно еще на 2,2% - таким образом общий уровень индексации составил 9,5%. Также с 1 января в связи с ростом прожиточного минимума повышены размеры единого пособия - на 14,7%.</w:t>
      </w:r>
    </w:p>
    <w:p w14:paraId="1E218D41" w14:textId="77777777" w:rsidR="005A6823" w:rsidRPr="005A1A47" w:rsidRDefault="005A6823" w:rsidP="005A6823">
      <w:r w:rsidRPr="005A1A47">
        <w:t>С 1 февраля 2025 года были проиндексированы ежемесячные денежные выплаты (ЕДВ), иные соцвыплаты и размер материнского капитала (на 9,5%), с 1 апреля 2025 года - социальные пенсии (на 14,75%). Расходы на пенсионное обеспечение населения выросли на 1,4 трлн рублей (на 12,3%) по сравнению с 2024 годом и составили 12,5 трлн рублей, из них 11,4 трлн рублей (91%) направлены на выплату страховых пенсий. В 2025 году Социальный фонд обеспечивал выплаты пособий по временной нетрудоспособности, по беременности и родам, по уходу за ребенком до 1,5 лет для работающих граждан.</w:t>
      </w:r>
    </w:p>
    <w:p w14:paraId="0834AA9E" w14:textId="77777777" w:rsidR="005A6823" w:rsidRPr="005A1A47" w:rsidRDefault="005A6823" w:rsidP="005A6823">
      <w:r w:rsidRPr="005A1A47">
        <w:t>Также ранее президент подписал закон об испололнении Федерального фонда ОМС. Бюджет фонда за 2025 год исполнен с профицитом в размере 80,738 млрд рублей при планируемом объеме дефицита 136,617 млрд рублей.</w:t>
      </w:r>
    </w:p>
    <w:p w14:paraId="24E47722" w14:textId="7616987C" w:rsidR="005A6823" w:rsidRPr="00462F72" w:rsidRDefault="005D7C6F" w:rsidP="005A6823">
      <w:hyperlink r:id="rId22" w:history="1">
        <w:r w:rsidR="005A6823" w:rsidRPr="00123FCB">
          <w:rPr>
            <w:rStyle w:val="a3"/>
            <w:lang w:val="en-US"/>
          </w:rPr>
          <w:t>https</w:t>
        </w:r>
        <w:r w:rsidR="005A6823" w:rsidRPr="005251ED">
          <w:rPr>
            <w:rStyle w:val="a3"/>
          </w:rPr>
          <w:t>://</w:t>
        </w:r>
        <w:r w:rsidR="005A6823" w:rsidRPr="00123FCB">
          <w:rPr>
            <w:rStyle w:val="a3"/>
            <w:lang w:val="en-US"/>
          </w:rPr>
          <w:t>tass</w:t>
        </w:r>
        <w:r w:rsidR="005A6823" w:rsidRPr="005251ED">
          <w:rPr>
            <w:rStyle w:val="a3"/>
          </w:rPr>
          <w:t>.</w:t>
        </w:r>
        <w:r w:rsidR="005A6823" w:rsidRPr="00123FCB">
          <w:rPr>
            <w:rStyle w:val="a3"/>
            <w:lang w:val="en-US"/>
          </w:rPr>
          <w:t>ru</w:t>
        </w:r>
        <w:r w:rsidR="005A6823" w:rsidRPr="005251ED">
          <w:rPr>
            <w:rStyle w:val="a3"/>
          </w:rPr>
          <w:t>/</w:t>
        </w:r>
        <w:r w:rsidR="005A6823" w:rsidRPr="00123FCB">
          <w:rPr>
            <w:rStyle w:val="a3"/>
            <w:lang w:val="en-US"/>
          </w:rPr>
          <w:t>ekonomika</w:t>
        </w:r>
        <w:r w:rsidR="005A6823" w:rsidRPr="005251ED">
          <w:rPr>
            <w:rStyle w:val="a3"/>
          </w:rPr>
          <w:t>/28230669</w:t>
        </w:r>
      </w:hyperlink>
      <w:r w:rsidR="005A6823" w:rsidRPr="005251ED">
        <w:t xml:space="preserve"> </w:t>
      </w:r>
    </w:p>
    <w:p w14:paraId="4FDD1D9D" w14:textId="6E00136F" w:rsidR="00462F72" w:rsidRPr="00462F72" w:rsidRDefault="00462F72" w:rsidP="00462F72">
      <w:pPr>
        <w:pStyle w:val="2"/>
      </w:pPr>
      <w:bookmarkStart w:id="73" w:name="_Toc243377787"/>
      <w:r w:rsidRPr="00462F72">
        <w:lastRenderedPageBreak/>
        <w:t>РИА Новости, 20.10.2026</w:t>
      </w:r>
      <w:r w:rsidRPr="00746BB1">
        <w:t xml:space="preserve">, </w:t>
      </w:r>
      <w:r w:rsidRPr="00462F72">
        <w:t>В Соцфонде рассказали, как вырастут пенсии неработающих россиян в 2027 году</w:t>
      </w:r>
      <w:bookmarkEnd w:id="73"/>
    </w:p>
    <w:p w14:paraId="70C602F9" w14:textId="77777777" w:rsidR="00462F72" w:rsidRPr="00462F72" w:rsidRDefault="00462F72" w:rsidP="00462F72">
      <w:pPr>
        <w:pStyle w:val="3"/>
      </w:pPr>
      <w:bookmarkStart w:id="74" w:name="_Toc243377788"/>
      <w:r w:rsidRPr="00462F72">
        <w:t>Средний размер страховой пенсии по старости для неработающих россиян в 2027 году увеличится более чем на 2,4 тысячи рублей и составит свыше 30 тысяч рублей, сообщил РИА Новости председатель Социального фонда России Сергей Чирков.</w:t>
      </w:r>
      <w:bookmarkEnd w:id="74"/>
    </w:p>
    <w:p w14:paraId="776CFCB8" w14:textId="77777777" w:rsidR="00462F72" w:rsidRPr="00462F72" w:rsidRDefault="00462F72" w:rsidP="00462F72">
      <w:r w:rsidRPr="00462F72">
        <w:t>"Средний размер страховой пенсии по старости повысится в 2027 году на 2 466 рублей - до 30 241 рубля . Это средний размер пенсии по старости неработающих пенсионеров", - сказал Чирков.</w:t>
      </w:r>
    </w:p>
    <w:p w14:paraId="2CA7FD54" w14:textId="2B281F33" w:rsidR="00462F72" w:rsidRPr="00462F72" w:rsidRDefault="00462F72" w:rsidP="00462F72">
      <w:r w:rsidRPr="00462F72">
        <w:t>Ранее вице-премьер России Татьяна Голикова сообщила, что страховые пенсии в 2027 году проиндексируют с 1 февраля на 6,8% и дополнительно с 1 апреля на на 3,3%.</w:t>
      </w:r>
    </w:p>
    <w:p w14:paraId="34DA40BF" w14:textId="77777777" w:rsidR="00D66220" w:rsidRPr="0068756B" w:rsidRDefault="00D66220" w:rsidP="00D66220">
      <w:pPr>
        <w:pStyle w:val="2"/>
      </w:pPr>
      <w:bookmarkStart w:id="75" w:name="_Toc243377789"/>
      <w:r w:rsidRPr="0068756B">
        <w:t>RT, 19.10.2026, Доцент Балынин: пенсия по потере кормильца-супруга сохраняется в новом браке</w:t>
      </w:r>
      <w:bookmarkEnd w:id="75"/>
    </w:p>
    <w:p w14:paraId="33F2AE5D" w14:textId="77777777" w:rsidR="00D66220" w:rsidRPr="0068756B" w:rsidRDefault="00D66220" w:rsidP="00685F5D">
      <w:pPr>
        <w:pStyle w:val="3"/>
      </w:pPr>
      <w:bookmarkStart w:id="76" w:name="_Toc243377790"/>
      <w:r w:rsidRPr="0068756B">
        <w:t>Право на страховую пенсию по случаю потери кормильца имеют нетрудоспособные члены семьи, состоявшие на его иждивении. Об этом в беседе с RT рассказал доцент Финансового университета при правительстве России Игорь Балынин.</w:t>
      </w:r>
      <w:bookmarkEnd w:id="76"/>
    </w:p>
    <w:p w14:paraId="0017EA80" w14:textId="20F54171" w:rsidR="00D66220" w:rsidRPr="0068756B" w:rsidRDefault="00EC3C5B" w:rsidP="00D66220">
      <w:r>
        <w:t>«</w:t>
      </w:r>
      <w:r w:rsidR="00D66220" w:rsidRPr="0068756B">
        <w:t>Одному из родителей, супругу или другим членам семьи, список которых установлен законодательством, указанная пенсия назначается независимо от того, состояли они или нет на иждивении умершего кормильца</w:t>
      </w:r>
      <w:r>
        <w:t>»</w:t>
      </w:r>
      <w:r w:rsidR="00D66220" w:rsidRPr="0068756B">
        <w:t>, — напомнил он.</w:t>
      </w:r>
    </w:p>
    <w:p w14:paraId="308BD345" w14:textId="77777777" w:rsidR="00D66220" w:rsidRPr="0068756B" w:rsidRDefault="00D66220" w:rsidP="00D66220">
      <w:r w:rsidRPr="0068756B">
        <w:t>Кроме того, как подчеркнул собеседник RT, члены семьи умершего кормильца признаются состоявшими на его иждивении, если они находились на его полном содержании или получали от него помощь, которая была для них постоянным и основным источником средств к существованию.</w:t>
      </w:r>
    </w:p>
    <w:p w14:paraId="7F34BC54" w14:textId="7ABF5050" w:rsidR="00D66220" w:rsidRPr="0068756B" w:rsidRDefault="00EC3C5B" w:rsidP="00D66220">
      <w:r>
        <w:t>«</w:t>
      </w:r>
      <w:r w:rsidR="00D66220" w:rsidRPr="0068756B">
        <w:t>Считаю важным отметить, что нетрудоспособные члены семьи умершего кормильца, для которых его помощь была постоянным и основным источником средств к существованию, но которые сами получали какую-либо пенсию, имеют право перейти на страховую пенсию по случаю потери кормильца</w:t>
      </w:r>
      <w:r>
        <w:t>»</w:t>
      </w:r>
      <w:r w:rsidR="00D66220" w:rsidRPr="0068756B">
        <w:t>, — добавил специалист.</w:t>
      </w:r>
    </w:p>
    <w:p w14:paraId="2529EE2F" w14:textId="77777777" w:rsidR="00D66220" w:rsidRPr="0068756B" w:rsidRDefault="00D66220" w:rsidP="00D66220">
      <w:r w:rsidRPr="0068756B">
        <w:t>Также, по его словам, действующим законодательством предусмотрено, что страховая пенсия по случаю потери кормильца-супруга сохраняется при вступлении в новый брак.</w:t>
      </w:r>
    </w:p>
    <w:p w14:paraId="54A34ABA" w14:textId="116062AA" w:rsidR="00D66220" w:rsidRPr="0068756B" w:rsidRDefault="00EC3C5B" w:rsidP="00D66220">
      <w:r>
        <w:t>«</w:t>
      </w:r>
      <w:r w:rsidR="00D66220" w:rsidRPr="0068756B">
        <w:t>Усыновители имеют право на страховую пенсию по случаю потери кормильца наравне с родителями, а усыновлённые дети наравне с родными детьми. Несовершеннолетние дети, имеющие право на страховую пенсию по случаю потери кормильца, сохраняют это право при их усыновлении</w:t>
      </w:r>
      <w:r>
        <w:t>»</w:t>
      </w:r>
      <w:r w:rsidR="00D66220" w:rsidRPr="0068756B">
        <w:t>, — напомнил Балынин.</w:t>
      </w:r>
    </w:p>
    <w:p w14:paraId="1776B09E" w14:textId="77777777" w:rsidR="00D66220" w:rsidRPr="0068756B" w:rsidRDefault="00D66220" w:rsidP="00D66220">
      <w:r w:rsidRPr="0068756B">
        <w:t>Помимо этого, он отметил, что страховая пенсия по случаю потери кормильца устанавливается независимо от продолжительности страхового стажа, а также от причины и времени наступления его смерти.</w:t>
      </w:r>
    </w:p>
    <w:p w14:paraId="3F625838" w14:textId="77777777" w:rsidR="00D66220" w:rsidRPr="0068756B" w:rsidRDefault="00D66220" w:rsidP="00D66220">
      <w:r w:rsidRPr="0068756B">
        <w:t>Ранее россиянам напомнили, что на пенсионные баллы влияет официальный заработок.</w:t>
      </w:r>
    </w:p>
    <w:p w14:paraId="1591CD67" w14:textId="5D85FD20" w:rsidR="00D66220" w:rsidRPr="00783DAB" w:rsidRDefault="005D7C6F" w:rsidP="00D66220">
      <w:hyperlink r:id="rId23" w:history="1">
        <w:r w:rsidR="00D66220" w:rsidRPr="0068756B">
          <w:rPr>
            <w:rStyle w:val="a3"/>
          </w:rPr>
          <w:t>https://russiatoday.ru/russia/news/1695498-ekspert-pensiya-smert-kormilec</w:t>
        </w:r>
      </w:hyperlink>
      <w:r w:rsidR="00D66220" w:rsidRPr="0068756B">
        <w:t xml:space="preserve"> </w:t>
      </w:r>
    </w:p>
    <w:p w14:paraId="01803565" w14:textId="1BF5C25E" w:rsidR="00F1762A" w:rsidRPr="00F1762A" w:rsidRDefault="00F1762A" w:rsidP="00F1762A">
      <w:pPr>
        <w:pStyle w:val="2"/>
      </w:pPr>
      <w:bookmarkStart w:id="77" w:name="_Toc243377791"/>
      <w:r>
        <w:rPr>
          <w:lang w:val="en-US"/>
        </w:rPr>
        <w:lastRenderedPageBreak/>
        <w:t>RT</w:t>
      </w:r>
      <w:r w:rsidRPr="00F1762A">
        <w:t>, 20.10.2026, Юрист Борзенко: передать пенсионные накопления после смерти можно правопреемнику</w:t>
      </w:r>
      <w:bookmarkEnd w:id="77"/>
    </w:p>
    <w:p w14:paraId="6F42DB9A" w14:textId="0BD438A6" w:rsidR="00F1762A" w:rsidRPr="00F1762A" w:rsidRDefault="00F1762A" w:rsidP="00F1762A">
      <w:pPr>
        <w:pStyle w:val="3"/>
        <w:rPr>
          <w:rFonts w:ascii="Times New Roman" w:hAnsi="Times New Roman"/>
          <w:szCs w:val="24"/>
        </w:rPr>
      </w:pPr>
      <w:bookmarkStart w:id="78" w:name="_Toc243377792"/>
      <w:r w:rsidRPr="00F1762A">
        <w:t>Пенсионные накопления — это средства, которые формируются за счёт страховых взносов работодателей, добровольных взносов граждан и материнского капитала, направленного на накопительную пенсию. Об этом рассказала в беседе с RT адвокат, руководитель Дома права «Аванти» Надежда Борзенко.</w:t>
      </w:r>
      <w:bookmarkEnd w:id="78"/>
    </w:p>
    <w:p w14:paraId="72EF9BA7" w14:textId="77777777" w:rsidR="00F1762A" w:rsidRPr="00F1762A" w:rsidRDefault="00F1762A" w:rsidP="00F1762A">
      <w:r w:rsidRPr="00F1762A">
        <w:t>«В их состав также входит доход от инвестирования всех перечисленных денежных поступлений. Пенсионные накопления учитываются в Социальном фонде России или негосударственном пенсионном фонде»,</w:t>
      </w:r>
      <w:r w:rsidRPr="00F1762A">
        <w:rPr>
          <w:lang w:val="en-US"/>
        </w:rPr>
        <w:t> </w:t>
      </w:r>
      <w:r w:rsidRPr="00F1762A">
        <w:t>— пояснила специалист.</w:t>
      </w:r>
    </w:p>
    <w:p w14:paraId="6D33477B" w14:textId="77777777" w:rsidR="00F1762A" w:rsidRPr="00F1762A" w:rsidRDefault="00F1762A" w:rsidP="00F1762A">
      <w:r w:rsidRPr="00F1762A">
        <w:t>По её словам, передать эти средства конкретному человеку после своей смерти можно, но обычное завещание для этого не требуется.</w:t>
      </w:r>
    </w:p>
    <w:p w14:paraId="634A3696" w14:textId="77777777" w:rsidR="00F1762A" w:rsidRPr="00F1762A" w:rsidRDefault="00F1762A" w:rsidP="00F1762A">
      <w:r w:rsidRPr="00F1762A">
        <w:t>«Закон предусматривает специальный порядок: гражданин вправе заранее назначить правопреемников и определить, в каких долях им должны быть выплачены накопления. Для этого подаётся заявление о распределении средств пенсионных накоплений. Если они формируются в Социальном фонде России, заявление направляется в СФР, а при формировании в негосударственном пенсионном фонде — в соответствующий НПФ»,</w:t>
      </w:r>
      <w:r w:rsidRPr="00F1762A">
        <w:rPr>
          <w:lang w:val="en-US"/>
        </w:rPr>
        <w:t> </w:t>
      </w:r>
      <w:r w:rsidRPr="00F1762A">
        <w:t xml:space="preserve">— подчеркнула собеседница </w:t>
      </w:r>
      <w:r w:rsidRPr="00F1762A">
        <w:rPr>
          <w:lang w:val="en-US"/>
        </w:rPr>
        <w:t>RT</w:t>
      </w:r>
      <w:r w:rsidRPr="00F1762A">
        <w:t>.</w:t>
      </w:r>
    </w:p>
    <w:p w14:paraId="05B0711C" w14:textId="77777777" w:rsidR="00F1762A" w:rsidRPr="00F1762A" w:rsidRDefault="00F1762A" w:rsidP="00F1762A">
      <w:r w:rsidRPr="00F1762A">
        <w:t>Отмечается, что правопреемником можно указать не только родственника, но и любого другого человека.</w:t>
      </w:r>
    </w:p>
    <w:p w14:paraId="5CEFE1A3" w14:textId="77777777" w:rsidR="00F1762A" w:rsidRPr="00F1762A" w:rsidRDefault="00F1762A" w:rsidP="00F1762A">
      <w:r w:rsidRPr="00F1762A">
        <w:t>«Человек может назначить нескольких правопреемников и сам определить долю каждого. Без такого заявления средства распределяются по закону. В первую очередь их могут получить дети, в том числе усыновленные, супруг или супруга и родители. Право второй очереди имеют братья, сёстры, дедушки, бабушки и внуки. Между родственниками одной очереди средства распределяются в равных долях»,</w:t>
      </w:r>
      <w:r w:rsidRPr="00F1762A">
        <w:rPr>
          <w:lang w:val="en-US"/>
        </w:rPr>
        <w:t> </w:t>
      </w:r>
      <w:r w:rsidRPr="00F1762A">
        <w:t>— пояснила она.</w:t>
      </w:r>
    </w:p>
    <w:p w14:paraId="79B01955" w14:textId="77777777" w:rsidR="00F1762A" w:rsidRPr="00F1762A" w:rsidRDefault="00F1762A" w:rsidP="00F1762A">
      <w:r w:rsidRPr="00F1762A">
        <w:t>Заявление имеет смысл оформить заранее, особенно если человек хочет передать накопления тому, кто не входит в установленный законом круг родственников, либо распределить их между несколькими людьми не поровну, посоветовала Борзенко.</w:t>
      </w:r>
    </w:p>
    <w:p w14:paraId="73C8BA07" w14:textId="77777777" w:rsidR="00F1762A" w:rsidRPr="00F1762A" w:rsidRDefault="00F1762A" w:rsidP="00F1762A">
      <w:r w:rsidRPr="00F1762A">
        <w:t>Если решение со временем изменится, можно подать новое заявление — учитываться будет более позднее, добавила адвокат.</w:t>
      </w:r>
    </w:p>
    <w:p w14:paraId="76958AD0" w14:textId="77777777" w:rsidR="00F1762A" w:rsidRPr="005A338E" w:rsidRDefault="00F1762A" w:rsidP="00F1762A">
      <w:r w:rsidRPr="00F1762A">
        <w:t xml:space="preserve">«Правопреемникам выплачиваются не любые пенсионные средства — имеет значение, была ли человеку уже назначена выплата пенсионных накоплений и в какой форме. </w:t>
      </w:r>
      <w:r w:rsidRPr="005A338E">
        <w:t>Пока выплаты не были назначены, накопления могут получить правопреемники. Если человек выбрал срочную выплату — то есть получение средств частями в течение установленного срока, — им может перейти невыплаченный остаток»,</w:t>
      </w:r>
      <w:r w:rsidRPr="00F1762A">
        <w:rPr>
          <w:lang w:val="en-US"/>
        </w:rPr>
        <w:t> </w:t>
      </w:r>
      <w:r w:rsidRPr="005A338E">
        <w:t>— подчеркнула специалист.</w:t>
      </w:r>
    </w:p>
    <w:p w14:paraId="61FB3988" w14:textId="77777777" w:rsidR="00F1762A" w:rsidRPr="005A338E" w:rsidRDefault="00F1762A" w:rsidP="00F1762A">
      <w:r w:rsidRPr="005A338E">
        <w:t>При пожизненной накопительной пенсии оставшиеся после смерти средства правопреемникам не передаются, предупредила эксперт.</w:t>
      </w:r>
    </w:p>
    <w:p w14:paraId="7DDB0CDD" w14:textId="77777777" w:rsidR="00F1762A" w:rsidRPr="005A338E" w:rsidRDefault="00F1762A" w:rsidP="00F1762A">
      <w:r w:rsidRPr="005A338E">
        <w:t xml:space="preserve">«Специальные правила действуют и в отношении средств материнского капитала, которые были направлены на формирование накопительной пенсии, а также дохода от их инвестирования. Свободно назначить получателей этих средств нельзя: круг лиц, </w:t>
      </w:r>
      <w:r w:rsidRPr="005A338E">
        <w:lastRenderedPageBreak/>
        <w:t>которым может быть выплачен соответствующий остаток, определяется законом»,</w:t>
      </w:r>
      <w:r w:rsidRPr="00F1762A">
        <w:rPr>
          <w:lang w:val="en-US"/>
        </w:rPr>
        <w:t> </w:t>
      </w:r>
      <w:r w:rsidRPr="005A338E">
        <w:t>— пояснила Борзенко.</w:t>
      </w:r>
    </w:p>
    <w:p w14:paraId="57898128" w14:textId="77777777" w:rsidR="00F1762A" w:rsidRPr="005A338E" w:rsidRDefault="00F1762A" w:rsidP="00F1762A">
      <w:r w:rsidRPr="005A338E">
        <w:t>После смерти человека правопреемнику необходимо самому обратиться за выплатой в СФР или НПФ — в зависимости от того, где находились накопления, добавила она.</w:t>
      </w:r>
    </w:p>
    <w:p w14:paraId="512CB392" w14:textId="77777777" w:rsidR="00F1762A" w:rsidRPr="005A338E" w:rsidRDefault="00F1762A" w:rsidP="00F1762A">
      <w:r w:rsidRPr="005A338E">
        <w:t>«По общему правилу на это даётся шесть месяцев со дня смерти. Если срок пропущен, восстановить его можно через суд при наличии соответствующих оснований. Тем, кто хочет заранее распорядиться пенсионными накоплениями, стоит сначала проверить, у какого страховщика они находятся, а затем оформить заявление о распределении средств»,</w:t>
      </w:r>
      <w:r w:rsidRPr="00F1762A">
        <w:rPr>
          <w:lang w:val="en-US"/>
        </w:rPr>
        <w:t> </w:t>
      </w:r>
      <w:r w:rsidRPr="005A338E">
        <w:t>— заключила юрист.</w:t>
      </w:r>
    </w:p>
    <w:p w14:paraId="3C6BC44C" w14:textId="69FA7217" w:rsidR="00F1762A" w:rsidRPr="005A338E" w:rsidRDefault="005D7C6F" w:rsidP="00F1762A">
      <w:hyperlink r:id="rId24" w:history="1">
        <w:r w:rsidR="00F1762A" w:rsidRPr="002D4DF8">
          <w:rPr>
            <w:rStyle w:val="a3"/>
            <w:lang w:val="en-US"/>
          </w:rPr>
          <w:t>https</w:t>
        </w:r>
        <w:r w:rsidR="00F1762A" w:rsidRPr="005A338E">
          <w:rPr>
            <w:rStyle w:val="a3"/>
          </w:rPr>
          <w:t>://</w:t>
        </w:r>
        <w:r w:rsidR="00F1762A" w:rsidRPr="002D4DF8">
          <w:rPr>
            <w:rStyle w:val="a3"/>
            <w:lang w:val="en-US"/>
          </w:rPr>
          <w:t>russiatoday</w:t>
        </w:r>
        <w:r w:rsidR="00F1762A" w:rsidRPr="005A338E">
          <w:rPr>
            <w:rStyle w:val="a3"/>
          </w:rPr>
          <w:t>.</w:t>
        </w:r>
        <w:r w:rsidR="00F1762A" w:rsidRPr="002D4DF8">
          <w:rPr>
            <w:rStyle w:val="a3"/>
            <w:lang w:val="en-US"/>
          </w:rPr>
          <w:t>ru</w:t>
        </w:r>
        <w:r w:rsidR="00F1762A" w:rsidRPr="005A338E">
          <w:rPr>
            <w:rStyle w:val="a3"/>
          </w:rPr>
          <w:t>/</w:t>
        </w:r>
        <w:r w:rsidR="00F1762A" w:rsidRPr="002D4DF8">
          <w:rPr>
            <w:rStyle w:val="a3"/>
            <w:lang w:val="en-US"/>
          </w:rPr>
          <w:t>russia</w:t>
        </w:r>
        <w:r w:rsidR="00F1762A" w:rsidRPr="005A338E">
          <w:rPr>
            <w:rStyle w:val="a3"/>
          </w:rPr>
          <w:t>/</w:t>
        </w:r>
        <w:r w:rsidR="00F1762A" w:rsidRPr="002D4DF8">
          <w:rPr>
            <w:rStyle w:val="a3"/>
            <w:lang w:val="en-US"/>
          </w:rPr>
          <w:t>news</w:t>
        </w:r>
        <w:r w:rsidR="00F1762A" w:rsidRPr="005A338E">
          <w:rPr>
            <w:rStyle w:val="a3"/>
          </w:rPr>
          <w:t>/1696558-</w:t>
        </w:r>
        <w:r w:rsidR="00F1762A" w:rsidRPr="002D4DF8">
          <w:rPr>
            <w:rStyle w:val="a3"/>
            <w:lang w:val="en-US"/>
          </w:rPr>
          <w:t>ekspert</w:t>
        </w:r>
        <w:r w:rsidR="00F1762A" w:rsidRPr="005A338E">
          <w:rPr>
            <w:rStyle w:val="a3"/>
          </w:rPr>
          <w:t>-</w:t>
        </w:r>
        <w:r w:rsidR="00F1762A" w:rsidRPr="002D4DF8">
          <w:rPr>
            <w:rStyle w:val="a3"/>
            <w:lang w:val="en-US"/>
          </w:rPr>
          <w:t>pensionnye</w:t>
        </w:r>
        <w:r w:rsidR="00F1762A" w:rsidRPr="005A338E">
          <w:rPr>
            <w:rStyle w:val="a3"/>
          </w:rPr>
          <w:t>-</w:t>
        </w:r>
        <w:r w:rsidR="00F1762A" w:rsidRPr="002D4DF8">
          <w:rPr>
            <w:rStyle w:val="a3"/>
            <w:lang w:val="en-US"/>
          </w:rPr>
          <w:t>nakopleniya</w:t>
        </w:r>
        <w:r w:rsidR="00F1762A" w:rsidRPr="005A338E">
          <w:rPr>
            <w:rStyle w:val="a3"/>
          </w:rPr>
          <w:t>-</w:t>
        </w:r>
        <w:r w:rsidR="00F1762A" w:rsidRPr="002D4DF8">
          <w:rPr>
            <w:rStyle w:val="a3"/>
            <w:lang w:val="en-US"/>
          </w:rPr>
          <w:t>zaveschanie</w:t>
        </w:r>
        <w:r w:rsidR="00F1762A" w:rsidRPr="005A338E">
          <w:rPr>
            <w:rStyle w:val="a3"/>
          </w:rPr>
          <w:t>/</w:t>
        </w:r>
        <w:r w:rsidR="00F1762A" w:rsidRPr="002D4DF8">
          <w:rPr>
            <w:rStyle w:val="a3"/>
            <w:lang w:val="en-US"/>
          </w:rPr>
          <w:t>amp</w:t>
        </w:r>
      </w:hyperlink>
      <w:r w:rsidR="00F1762A" w:rsidRPr="005A338E">
        <w:t xml:space="preserve"> </w:t>
      </w:r>
    </w:p>
    <w:p w14:paraId="1602A410" w14:textId="77777777" w:rsidR="0027704D" w:rsidRPr="0068756B" w:rsidRDefault="0027704D" w:rsidP="00D07459">
      <w:pPr>
        <w:pStyle w:val="2"/>
      </w:pPr>
      <w:bookmarkStart w:id="79" w:name="ф7"/>
      <w:bookmarkStart w:id="80" w:name="_Toc243310007"/>
      <w:bookmarkStart w:id="81" w:name="_Hlk243310142"/>
      <w:bookmarkStart w:id="82" w:name="_Toc243377793"/>
      <w:bookmarkEnd w:id="79"/>
      <w:r w:rsidRPr="0068756B">
        <w:t xml:space="preserve">Forbes.ru, 19.10.2026, </w:t>
      </w:r>
      <w:r w:rsidRPr="0068756B">
        <w:rPr>
          <w:rFonts w:eastAsia="Verdana"/>
        </w:rPr>
        <w:t>Пенсия для зумеров: из чего складывается, на какую рассчитывать и как ее увеличить</w:t>
      </w:r>
      <w:bookmarkEnd w:id="80"/>
      <w:bookmarkEnd w:id="82"/>
    </w:p>
    <w:p w14:paraId="7E5CBF1E" w14:textId="77777777" w:rsidR="0027704D" w:rsidRPr="0027704D" w:rsidRDefault="0027704D" w:rsidP="00685F5D">
      <w:pPr>
        <w:pStyle w:val="3"/>
      </w:pPr>
      <w:bookmarkStart w:id="83" w:name="_Toc243377794"/>
      <w:r w:rsidRPr="0027704D">
        <w:t>Пенсия складывается из двух частей: фиксированной выплаты от государства и суммы пенсионных баллов, умноженных на их стоимость. Так, при медианной зарплате 60 000 рублей и 30 годах стажа пенсия составит почти 24 000 рублей. Чтобы выйти на пенсионный доход 50 000 рублей в месяц и более, нужно накопить около 258 баллов – это примерно 30 лет стажа при зарплате порядка 200 000 рублей в месяц. Forbes Young разбирается, как рассчитать свою будущую пенсию тем, кому до нее еще далеко, какие инструменты помогут ее увеличить и в каком возрасте нужно начинать откладывать на старость.</w:t>
      </w:r>
      <w:bookmarkEnd w:id="83"/>
    </w:p>
    <w:p w14:paraId="471CE2C6" w14:textId="5E163C67" w:rsidR="0027704D" w:rsidRPr="0027704D" w:rsidRDefault="0027704D" w:rsidP="0027704D">
      <w:r w:rsidRPr="0027704D">
        <w:t xml:space="preserve">Большинство россиян (65%) после выхода на пенсию хотят получать не менее 70 000 рублей в месяц, выяснили аналитики </w:t>
      </w:r>
      <w:r w:rsidR="00EC3C5B">
        <w:t>«</w:t>
      </w:r>
      <w:r w:rsidRPr="0027704D">
        <w:rPr>
          <w:b/>
        </w:rPr>
        <w:t>СберНПФ</w:t>
      </w:r>
      <w:r w:rsidR="00EC3C5B">
        <w:t>»</w:t>
      </w:r>
      <w:r w:rsidRPr="0027704D">
        <w:t xml:space="preserve"> и </w:t>
      </w:r>
      <w:r w:rsidR="00EC3C5B">
        <w:t>«</w:t>
      </w:r>
      <w:r w:rsidRPr="0027704D">
        <w:t>Работа.ру</w:t>
      </w:r>
      <w:r w:rsidR="00EC3C5B">
        <w:t>»</w:t>
      </w:r>
      <w:r w:rsidRPr="0027704D">
        <w:t>. Четверть согласны на сумму 50 000-69 000 рублей, а 10% - на доход ниже 50 000 рублей. При этом треть жителей Москвы надеется, что размер их пенсии составит 150 000 рублей в месяц.</w:t>
      </w:r>
    </w:p>
    <w:p w14:paraId="3A34AFF4" w14:textId="2DEF3D35" w:rsidR="0027704D" w:rsidRPr="0027704D" w:rsidRDefault="0027704D" w:rsidP="0027704D">
      <w:r w:rsidRPr="0027704D">
        <w:t xml:space="preserve">В то же время средний размер страховой пенсии в России составляет чуть более 25 000 рублей. </w:t>
      </w:r>
      <w:r w:rsidR="00EC3C5B">
        <w:t>«</w:t>
      </w:r>
      <w:r w:rsidRPr="0027704D">
        <w:t>Важно помнить, что государственная пенсия - это базовый минимум, подушка безопасности, а не зарплата на пенсии, поэтому необходимо создавать накопления самостоятельно</w:t>
      </w:r>
      <w:r w:rsidR="00EC3C5B">
        <w:t>»</w:t>
      </w:r>
      <w:r w:rsidRPr="0027704D">
        <w:t>, - отмечает в разговоре с Forbes Young заместитель генерального директора Ассоциации развития финансовой грамотности Андрей Андрианов. Любопытно, что восемь из 10 зумеров планируют работать после выхода на пенсию. Основная причина - недоверие к системе государственных выплат (46%). Другие причины - финансово помогать семье (20,5%), занять свободное время (17,5%) и поддерживать форму - умственную и физическую (12%).</w:t>
      </w:r>
    </w:p>
    <w:p w14:paraId="124EFE4F" w14:textId="77777777" w:rsidR="0027704D" w:rsidRPr="0027704D" w:rsidRDefault="0027704D" w:rsidP="0027704D">
      <w:r w:rsidRPr="0027704D">
        <w:t>Forbes Young разбирается, как рассчитать свою будущую пенсию, что делать, чтобы ее увеличить, и как создать дополнительные накопления, которые станут источником дохода в старости.</w:t>
      </w:r>
    </w:p>
    <w:p w14:paraId="7B7EC7EE" w14:textId="77777777" w:rsidR="0027704D" w:rsidRPr="0027704D" w:rsidRDefault="0027704D" w:rsidP="0027704D">
      <w:r w:rsidRPr="0027704D">
        <w:t>Из чего складывается пенсия</w:t>
      </w:r>
    </w:p>
    <w:p w14:paraId="49C8EE3F" w14:textId="0383F7FB" w:rsidR="0027704D" w:rsidRPr="0027704D" w:rsidRDefault="00EC3C5B" w:rsidP="0027704D">
      <w:pPr>
        <w:rPr>
          <w:bCs/>
        </w:rPr>
      </w:pPr>
      <w:r>
        <w:t>«</w:t>
      </w:r>
      <w:r w:rsidR="0027704D" w:rsidRPr="0027704D">
        <w:rPr>
          <w:bCs/>
        </w:rPr>
        <w:t xml:space="preserve">Страховая пенсия - это ежемесячная выплата для россиян, суть которой - частично заменить зарплату тем, кто больше не должен или не может работать, - объясняет Андрей Андрианов. - Если между компанией и работником заключен официальный трудовой договор, работодатель ежемесячно перечисляет в Социальный фонд России (СФР) </w:t>
      </w:r>
      <w:r w:rsidR="0027704D" w:rsidRPr="0027704D">
        <w:rPr>
          <w:bCs/>
        </w:rPr>
        <w:lastRenderedPageBreak/>
        <w:t>страховые взносы, в том числе 22% от фонда оплаты труда, и именно из этих средств формируются пенсионные права</w:t>
      </w:r>
      <w:r>
        <w:rPr>
          <w:bCs/>
        </w:rPr>
        <w:t>»</w:t>
      </w:r>
      <w:r w:rsidR="0027704D" w:rsidRPr="0027704D">
        <w:rPr>
          <w:bCs/>
        </w:rPr>
        <w:t>.</w:t>
      </w:r>
    </w:p>
    <w:p w14:paraId="3C68B93C" w14:textId="2889B779" w:rsidR="0027704D" w:rsidRPr="0027704D" w:rsidRDefault="0027704D" w:rsidP="0027704D">
      <w:r w:rsidRPr="0027704D">
        <w:rPr>
          <w:bCs/>
        </w:rPr>
        <w:t xml:space="preserve">Даже если сотрудник работает по договору ГПХ, заказчики - организации и ИП - обязаны уплачивать страховые взносы с дохода исполнителя, подчеркивает руководитель направления экспертной аналитики финансового маркетплейса </w:t>
      </w:r>
      <w:r w:rsidR="00EC3C5B">
        <w:rPr>
          <w:bCs/>
        </w:rPr>
        <w:t>«</w:t>
      </w:r>
      <w:r w:rsidRPr="0027704D">
        <w:rPr>
          <w:bCs/>
        </w:rPr>
        <w:t>Банки.ру</w:t>
      </w:r>
      <w:r w:rsidR="00EC3C5B">
        <w:rPr>
          <w:bCs/>
        </w:rPr>
        <w:t>»</w:t>
      </w:r>
      <w:r w:rsidRPr="0027704D">
        <w:rPr>
          <w:bCs/>
        </w:rPr>
        <w:t xml:space="preserve"> Инна Солдатенкова. </w:t>
      </w:r>
      <w:r w:rsidR="00EC3C5B">
        <w:rPr>
          <w:bCs/>
        </w:rPr>
        <w:t>«</w:t>
      </w:r>
      <w:r w:rsidRPr="0027704D">
        <w:rPr>
          <w:bCs/>
        </w:rPr>
        <w:t>Важно, что деньги, перечисленные в СФР, не лежат на вашем личном счете, - продолжает Андрианов. - Они идут на текущие выплаты [пенсионерам], а взамен вам начисляются пенсионные баллы (или индивидуальный пенсионный коэффициент</w:t>
      </w:r>
      <w:r w:rsidRPr="0027704D">
        <w:t xml:space="preserve"> - ИПК)</w:t>
      </w:r>
      <w:r w:rsidR="00EC3C5B">
        <w:t>»</w:t>
      </w:r>
      <w:r w:rsidRPr="0027704D">
        <w:t>.</w:t>
      </w:r>
    </w:p>
    <w:p w14:paraId="1896FE2D" w14:textId="77777777" w:rsidR="0027704D" w:rsidRPr="0027704D" w:rsidRDefault="0027704D" w:rsidP="0027704D">
      <w:r w:rsidRPr="0027704D">
        <w:t>Пенсионные баллы: как считаются и как их проверить</w:t>
      </w:r>
    </w:p>
    <w:p w14:paraId="73A1D3D8" w14:textId="483BC9E6" w:rsidR="0027704D" w:rsidRPr="0027704D" w:rsidRDefault="00EC3C5B" w:rsidP="0027704D">
      <w:r>
        <w:t>«</w:t>
      </w:r>
      <w:r w:rsidR="0027704D" w:rsidRPr="0027704D">
        <w:t>Пенсионные баллы - это условные единицы, которыми оценивается трудовая и социально значимая деятельность человека при расчете будущей страховой пенсии, - отмечает Солдатенкова. - Количество ИПК зависит от суммы вознаграждения и перечисленных взносов</w:t>
      </w:r>
      <w:r>
        <w:t>»</w:t>
      </w:r>
      <w:r w:rsidR="0027704D" w:rsidRPr="0027704D">
        <w:t>. Важно, что баллы начисляются не только за время работы, но и за некоторые нестраховые периоды: службу в армии (1,8 ИПК за год), уход за ребенком до полутора лет (1,8 ИПК, если это первый ребенок, 3,6 ИПК - второй, 5,4 ИПК - третий и каждый последующий), инвалидом или человеком старше 80 лет (1,8 ИПК).</w:t>
      </w:r>
    </w:p>
    <w:p w14:paraId="2248FAF5" w14:textId="77777777" w:rsidR="0027704D" w:rsidRPr="0027704D" w:rsidRDefault="0027704D" w:rsidP="0027704D">
      <w:r w:rsidRPr="0027704D">
        <w:t>Пенсия складывается из гарантированной выплаты от государства (сегодня она составляет 9584,69 рубля) и суммы, полученной в результате умножения ИПК на стоимость одного балла (156,76 рубля на октябрь 2026 года). Фиксированная выплата и стоимость пенсионного балла ежегодно индексируются, добавляет Андрианов.</w:t>
      </w:r>
    </w:p>
    <w:p w14:paraId="64D05BA6" w14:textId="77777777" w:rsidR="0027704D" w:rsidRPr="0027704D" w:rsidRDefault="0027704D" w:rsidP="0027704D">
      <w:r w:rsidRPr="0027704D">
        <w:t xml:space="preserve">Максимально за один год можно получить 10 ИПК, если человек не формирует </w:t>
      </w:r>
      <w:r w:rsidRPr="0027704D">
        <w:rPr>
          <w:b/>
        </w:rPr>
        <w:t>накопительную пенсию</w:t>
      </w:r>
      <w:r w:rsidRPr="0027704D">
        <w:t xml:space="preserve">, подчеркивает Инна Солдатенкова. </w:t>
      </w:r>
      <w:r w:rsidRPr="0027704D">
        <w:rPr>
          <w:b/>
        </w:rPr>
        <w:t>Накопительная пенсия</w:t>
      </w:r>
      <w:r w:rsidRPr="0027704D">
        <w:t xml:space="preserve"> - это дополнительная выплата, которая создавалась за счет взносов работодателя до 2014 года. После введения моратория накопленные средства по-прежнему хранятся в </w:t>
      </w:r>
      <w:r w:rsidRPr="0027704D">
        <w:rPr>
          <w:b/>
        </w:rPr>
        <w:t>негосударственных пенсионных фондах (НПФ</w:t>
      </w:r>
      <w:r w:rsidRPr="0027704D">
        <w:t xml:space="preserve">) или </w:t>
      </w:r>
      <w:r w:rsidRPr="0027704D">
        <w:rPr>
          <w:b/>
        </w:rPr>
        <w:t>СФР</w:t>
      </w:r>
      <w:r w:rsidRPr="0027704D">
        <w:t xml:space="preserve"> и дают инвестиционный доход. Если человек работал в период с 2002 по 2013 год (в эту категорию попадают беби-бумеры, иксы и миллениалы) и у него формируется </w:t>
      </w:r>
      <w:r w:rsidRPr="0027704D">
        <w:rPr>
          <w:b/>
        </w:rPr>
        <w:t>накопительная пенсия</w:t>
      </w:r>
      <w:r w:rsidRPr="0027704D">
        <w:t>, его максимальный годовой ИПК - 6,25.</w:t>
      </w:r>
    </w:p>
    <w:p w14:paraId="2858D68F" w14:textId="77777777" w:rsidR="0027704D" w:rsidRPr="0027704D" w:rsidRDefault="0027704D" w:rsidP="0027704D">
      <w:r w:rsidRPr="0027704D">
        <w:t>10 пенсионных баллов можно получить, если за год официально заработать не менее 2 979 000 рублей (примерно 248 250 рублей в месяц). При зарплате, например, 60 000 рублей получится накопить 2,42 пенсионных балла.</w:t>
      </w:r>
    </w:p>
    <w:p w14:paraId="732BEAF6" w14:textId="77777777" w:rsidR="0027704D" w:rsidRPr="0027704D" w:rsidRDefault="0027704D" w:rsidP="0027704D">
      <w:r w:rsidRPr="0027704D">
        <w:t>Сколько на самом деле заплатит государство</w:t>
      </w:r>
    </w:p>
    <w:p w14:paraId="76E1D65A" w14:textId="6A6BFDAC" w:rsidR="0027704D" w:rsidRPr="0027704D" w:rsidRDefault="00EC3C5B" w:rsidP="0027704D">
      <w:r>
        <w:t>«</w:t>
      </w:r>
      <w:r w:rsidR="0027704D" w:rsidRPr="0027704D">
        <w:t>На размер будущей страховой пенсии в первую очередь влияют официальный (белый) доход, страховой стаж и количество накопленных ИПК. Поэтому базовый способ увеличить будущую выплату - официальная занятость и уплата страховых взносов</w:t>
      </w:r>
      <w:r>
        <w:t>»</w:t>
      </w:r>
      <w:r w:rsidR="0027704D" w:rsidRPr="0027704D">
        <w:t>, - говорит Инна Солдатенкова.</w:t>
      </w:r>
    </w:p>
    <w:p w14:paraId="50E9259E" w14:textId="77777777" w:rsidR="0027704D" w:rsidRPr="0027704D" w:rsidRDefault="0027704D" w:rsidP="0027704D">
      <w:r w:rsidRPr="0027704D">
        <w:t xml:space="preserve">Чтобы получать страховую пенсию по старости, нужно соблюсти три условия, отмечает Андрианов: </w:t>
      </w:r>
    </w:p>
    <w:p w14:paraId="1B550008" w14:textId="77777777" w:rsidR="0027704D" w:rsidRPr="0027704D" w:rsidRDefault="0027704D" w:rsidP="0027704D">
      <w:pPr>
        <w:numPr>
          <w:ilvl w:val="0"/>
          <w:numId w:val="31"/>
        </w:numPr>
      </w:pPr>
      <w:r w:rsidRPr="0027704D">
        <w:t xml:space="preserve"> достичь </w:t>
      </w:r>
      <w:r w:rsidRPr="0027704D">
        <w:rPr>
          <w:b/>
        </w:rPr>
        <w:t>пенсионного возраста</w:t>
      </w:r>
      <w:r w:rsidRPr="0027704D">
        <w:t xml:space="preserve"> (59 лет для женщин, 64 года для мужчин); </w:t>
      </w:r>
    </w:p>
    <w:p w14:paraId="26EF0062" w14:textId="77777777" w:rsidR="0027704D" w:rsidRPr="0027704D" w:rsidRDefault="0027704D" w:rsidP="0027704D">
      <w:pPr>
        <w:numPr>
          <w:ilvl w:val="0"/>
          <w:numId w:val="32"/>
        </w:numPr>
      </w:pPr>
      <w:r w:rsidRPr="0027704D">
        <w:t xml:space="preserve"> иметь страховой стаж не менее 15 лет;</w:t>
      </w:r>
    </w:p>
    <w:p w14:paraId="1C86B52D" w14:textId="28AC6852" w:rsidR="00D07459" w:rsidRPr="0068756B" w:rsidRDefault="0027704D" w:rsidP="00AD79DE">
      <w:pPr>
        <w:numPr>
          <w:ilvl w:val="0"/>
          <w:numId w:val="32"/>
        </w:numPr>
      </w:pPr>
      <w:r w:rsidRPr="0027704D">
        <w:t xml:space="preserve"> набрать не менее 30 пенсионных баллов.</w:t>
      </w:r>
    </w:p>
    <w:p w14:paraId="39EE8266" w14:textId="0D9C30B0" w:rsidR="0027704D" w:rsidRPr="0027704D" w:rsidRDefault="00EC3C5B" w:rsidP="00D07459">
      <w:pPr>
        <w:ind w:left="60"/>
      </w:pPr>
      <w:r>
        <w:lastRenderedPageBreak/>
        <w:t>«</w:t>
      </w:r>
      <w:r w:rsidR="0027704D" w:rsidRPr="0027704D">
        <w:t xml:space="preserve">К 25 годам </w:t>
      </w:r>
      <w:r>
        <w:t>«</w:t>
      </w:r>
      <w:r w:rsidR="0027704D" w:rsidRPr="0027704D">
        <w:t>подушка</w:t>
      </w:r>
      <w:r>
        <w:t>»</w:t>
      </w:r>
      <w:r w:rsidR="0027704D" w:rsidRPr="0027704D">
        <w:t xml:space="preserve"> уже должна формироваться, а не только планироваться, - уверен эксперт. - При этом начать в 25 не поздно. Главное - начать. Но каждый год отсрочки - это не просто минус год, это минус темпы роста и спокойствие</w:t>
      </w:r>
      <w:r>
        <w:t>»</w:t>
      </w:r>
      <w:r w:rsidR="0027704D" w:rsidRPr="0027704D">
        <w:t xml:space="preserve">. </w:t>
      </w:r>
    </w:p>
    <w:p w14:paraId="0E0D51E2" w14:textId="77777777" w:rsidR="0027704D" w:rsidRPr="0027704D" w:rsidRDefault="0027704D" w:rsidP="0027704D">
      <w:r w:rsidRPr="0027704D">
        <w:t xml:space="preserve">При этом </w:t>
      </w:r>
      <w:r w:rsidRPr="0027704D">
        <w:rPr>
          <w:b/>
        </w:rPr>
        <w:t>пенсионный возраст</w:t>
      </w:r>
      <w:r w:rsidRPr="0027704D">
        <w:t xml:space="preserve"> для зумеров (рожденных в 1997-2010 гг.) будет (скорее всего) другим - 60 лет для женщин и 65 - для мужчин.</w:t>
      </w:r>
    </w:p>
    <w:p w14:paraId="300B01E0" w14:textId="77777777" w:rsidR="0027704D" w:rsidRPr="0027704D" w:rsidRDefault="0027704D" w:rsidP="0027704D">
      <w:r w:rsidRPr="0027704D">
        <w:t>Предположим, к моменту выхода на пенсию вы заработали 30 баллов - в этом случае размер пенсии составит 14 287,49 рубля. Чтобы на пенсии ежемесячно получать 50 000 рублей и более, нужно, чтобы ИПК составлял примерно 258. Этого можно добиться за 30 лет стажа, зарабатывая около 200 000 рублей в месяц.</w:t>
      </w:r>
    </w:p>
    <w:p w14:paraId="3153BFC0" w14:textId="77777777" w:rsidR="0027704D" w:rsidRPr="0027704D" w:rsidRDefault="0027704D" w:rsidP="0027704D">
      <w:r w:rsidRPr="0027704D">
        <w:rPr>
          <w:b/>
        </w:rPr>
        <w:t>ПДС</w:t>
      </w:r>
      <w:r w:rsidRPr="0027704D">
        <w:t>: что это и кому доступно</w:t>
      </w:r>
    </w:p>
    <w:p w14:paraId="74EFE643" w14:textId="77777777" w:rsidR="0027704D" w:rsidRPr="0027704D" w:rsidRDefault="0027704D" w:rsidP="0027704D">
      <w:r w:rsidRPr="0027704D">
        <w:t xml:space="preserve">Есть и другие способы увеличить размер будущей пенсии, например, стать участником </w:t>
      </w:r>
      <w:r w:rsidRPr="0027704D">
        <w:rPr>
          <w:b/>
        </w:rPr>
        <w:t>Программы долгосрочных сбережений (ПДС</w:t>
      </w:r>
      <w:r w:rsidRPr="0027704D">
        <w:t xml:space="preserve">). Вы заключаете договор с </w:t>
      </w:r>
      <w:r w:rsidRPr="0027704D">
        <w:rPr>
          <w:b/>
        </w:rPr>
        <w:t>негосударственным пенсионным фондом (НПФ</w:t>
      </w:r>
      <w:r w:rsidRPr="0027704D">
        <w:t xml:space="preserve">), регулярно вносите деньги, государство добавляет софинансирование, а фонд инвестирует ваши средства и начисляет на них доход. Итоговая сумма складывается из трех частей: ваши личные взносы, доплата от государства и инвестиционный доход фонда. Дополнительно можно перевести в программу свою </w:t>
      </w:r>
      <w:r w:rsidRPr="0027704D">
        <w:rPr>
          <w:b/>
        </w:rPr>
        <w:t>накопительную пенсию</w:t>
      </w:r>
      <w:r w:rsidRPr="0027704D">
        <w:t xml:space="preserve"> из системы </w:t>
      </w:r>
      <w:r w:rsidRPr="0027704D">
        <w:rPr>
          <w:b/>
        </w:rPr>
        <w:t>обязательного пенсионного страхования</w:t>
      </w:r>
      <w:r w:rsidRPr="0027704D">
        <w:t xml:space="preserve"> (ОПС), если она у вас формировалась.</w:t>
      </w:r>
    </w:p>
    <w:p w14:paraId="32619D6A" w14:textId="67C2962E" w:rsidR="0027704D" w:rsidRPr="0027704D" w:rsidRDefault="00EC3C5B" w:rsidP="0027704D">
      <w:r>
        <w:t>«</w:t>
      </w:r>
      <w:r w:rsidR="0027704D" w:rsidRPr="0027704D">
        <w:rPr>
          <w:b/>
        </w:rPr>
        <w:t>ПДС</w:t>
      </w:r>
      <w:r w:rsidR="0027704D" w:rsidRPr="0027704D">
        <w:t xml:space="preserve"> позволяет сформировать дополнительный капитал на длительном горизонте, - объясняет Инна Солдатенкова. - Заключить соответствующий договор можно с 18 лет. Для этого нужно выбрать </w:t>
      </w:r>
      <w:r w:rsidR="0027704D" w:rsidRPr="0027704D">
        <w:rPr>
          <w:b/>
        </w:rPr>
        <w:t>НПФ</w:t>
      </w:r>
      <w:r w:rsidR="0027704D" w:rsidRPr="0027704D">
        <w:t>, который будет управлять средствами, и инвестировать их. Родители также могут открыть договор в пользу ребенка</w:t>
      </w:r>
      <w:r>
        <w:t>»</w:t>
      </w:r>
      <w:r w:rsidR="0027704D" w:rsidRPr="0027704D">
        <w:t>.</w:t>
      </w:r>
    </w:p>
    <w:p w14:paraId="65E0B5C2" w14:textId="77E70DA2" w:rsidR="0027704D" w:rsidRPr="0027704D" w:rsidRDefault="0027704D" w:rsidP="0027704D">
      <w:r w:rsidRPr="0027704D">
        <w:t xml:space="preserve">В течение 10 лет государство добавляет к вашим взносам до 36 000 рублей в год. Для этого нужно пополнять счет минимум на 2000 рублей ежегодно. </w:t>
      </w:r>
      <w:r w:rsidR="00EC3C5B">
        <w:t>«</w:t>
      </w:r>
      <w:r w:rsidRPr="0027704D">
        <w:t>При среднемесячном доходе до 80 000 рублей государство добавляет рубль на каждый рубль взносов. То есть, чтобы получить максимальные 36 000 рублей за год, нужно внести столько же, - рассказывает Солдатенкова. - Если зарплата составляет от 80 000 до 150 000 рублей - рубль на каждые два, свыше 150 000 рублей - рубль на каждые четыре</w:t>
      </w:r>
      <w:r w:rsidR="00EC3C5B">
        <w:t>»</w:t>
      </w:r>
      <w:r w:rsidRPr="0027704D">
        <w:t>.</w:t>
      </w:r>
    </w:p>
    <w:p w14:paraId="78A9D3E7" w14:textId="40519CD5" w:rsidR="0027704D" w:rsidRPr="0027704D" w:rsidRDefault="00EC3C5B" w:rsidP="0027704D">
      <w:r>
        <w:t>«</w:t>
      </w:r>
      <w:r w:rsidR="0027704D" w:rsidRPr="0027704D">
        <w:t>К тому же участники программы могут получить налоговый вычет с личных взносов до 400 000 рублей в год, - добавляет эксперт. - Например, при взносе 100 000 рублей за год и ставке НДФЛ (налога на доходы физических лиц) 13% можно вернуть 13 000 рублей</w:t>
      </w:r>
      <w:r>
        <w:t>»</w:t>
      </w:r>
      <w:r w:rsidR="0027704D" w:rsidRPr="0027704D">
        <w:t>. С 1 сентября лимит увеличен до 500 000 рублей для родителей, которые делают взносы в пользу ребенка.</w:t>
      </w:r>
    </w:p>
    <w:p w14:paraId="26332B7F" w14:textId="77777777" w:rsidR="0027704D" w:rsidRPr="0027704D" w:rsidRDefault="0027704D" w:rsidP="0027704D">
      <w:r w:rsidRPr="0027704D">
        <w:t xml:space="preserve">Также по итогам года </w:t>
      </w:r>
      <w:r w:rsidRPr="0027704D">
        <w:rPr>
          <w:b/>
        </w:rPr>
        <w:t>НПФ</w:t>
      </w:r>
      <w:r w:rsidRPr="0027704D">
        <w:t xml:space="preserve"> начисляет инвестиционный доход на всю сумму на счете. Работает сложный процент: каждый год количество средств увеличивается, и в следующем периоде проценты считаются уже от более крупной базы.</w:t>
      </w:r>
    </w:p>
    <w:p w14:paraId="1418743E" w14:textId="0088FB73" w:rsidR="0027704D" w:rsidRPr="0027704D" w:rsidRDefault="0027704D" w:rsidP="0027704D">
      <w:r w:rsidRPr="0027704D">
        <w:t xml:space="preserve">Резюмируем: вы заключаете договор с </w:t>
      </w:r>
      <w:r w:rsidRPr="0027704D">
        <w:rPr>
          <w:b/>
        </w:rPr>
        <w:t>НПФ</w:t>
      </w:r>
      <w:r w:rsidRPr="0027704D">
        <w:t xml:space="preserve">, регулярно вносите деньги (минимум 2000 рублей в год), государство производит софинансирование, а фонд инвестирует ваши средства в низкорисковые финансовые активы - ценные бумаги крупных компаний (акции </w:t>
      </w:r>
      <w:r w:rsidR="00EC3C5B">
        <w:t>«</w:t>
      </w:r>
      <w:r w:rsidRPr="0027704D">
        <w:t>голубых фишек</w:t>
      </w:r>
      <w:r w:rsidR="00EC3C5B">
        <w:t>»</w:t>
      </w:r>
      <w:r w:rsidRPr="0027704D">
        <w:t>, ОФЗ и корпоративные облигации) - и начисляет доход.</w:t>
      </w:r>
    </w:p>
    <w:p w14:paraId="09301E7B" w14:textId="77777777" w:rsidR="0027704D" w:rsidRPr="0027704D" w:rsidRDefault="0027704D" w:rsidP="0027704D">
      <w:r w:rsidRPr="0027704D">
        <w:t xml:space="preserve">Можно ли использовать накопленное в </w:t>
      </w:r>
      <w:r w:rsidRPr="0027704D">
        <w:rPr>
          <w:b/>
        </w:rPr>
        <w:t>ПДС</w:t>
      </w:r>
      <w:r w:rsidRPr="0027704D">
        <w:t xml:space="preserve"> до пенсии</w:t>
      </w:r>
    </w:p>
    <w:p w14:paraId="160E11C1" w14:textId="42EBC458" w:rsidR="0027704D" w:rsidRPr="0027704D" w:rsidRDefault="0027704D" w:rsidP="0027704D">
      <w:r w:rsidRPr="0027704D">
        <w:t xml:space="preserve">Получить накопленные благодаря </w:t>
      </w:r>
      <w:r w:rsidRPr="0027704D">
        <w:rPr>
          <w:b/>
        </w:rPr>
        <w:t>ПДС</w:t>
      </w:r>
      <w:r w:rsidRPr="0027704D">
        <w:t xml:space="preserve"> средства досрочно можно в двух случаях, уточняет Солдатенкова: если человеку понадобилось дорогостоящее лечение или при </w:t>
      </w:r>
      <w:r w:rsidRPr="0027704D">
        <w:lastRenderedPageBreak/>
        <w:t xml:space="preserve">потере кормильца. </w:t>
      </w:r>
      <w:r w:rsidR="00EC3C5B">
        <w:t>«</w:t>
      </w:r>
      <w:r w:rsidRPr="0027704D">
        <w:t>Использовать средства на покупку жилья или первоначальный взнос по ипотеке нельзя, - констатирует эксперт. - Получить деньги без потери господдержки и налоговых льгот можно после 15 лет действия договора либо по достижении установленного возраста - 55 лет для женщин и 60 лет для мужчин</w:t>
      </w:r>
      <w:r w:rsidR="00EC3C5B">
        <w:t>»</w:t>
      </w:r>
      <w:r w:rsidRPr="0027704D">
        <w:t xml:space="preserve">. При этом, по ее словам, обсуждается возможность разрешить молодым участникам </w:t>
      </w:r>
      <w:r w:rsidRPr="0027704D">
        <w:rPr>
          <w:b/>
        </w:rPr>
        <w:t>ПДС</w:t>
      </w:r>
      <w:r w:rsidRPr="0027704D">
        <w:t xml:space="preserve"> (до 35 лет) использовать средства на покупку первого жилья или погашение ипотеки - с таким предложением к Минфину обратилась Национальная ассоциация пенсионных фондов.</w:t>
      </w:r>
    </w:p>
    <w:p w14:paraId="34CBCE03" w14:textId="77777777" w:rsidR="0027704D" w:rsidRPr="0027704D" w:rsidRDefault="0027704D" w:rsidP="0027704D">
      <w:r w:rsidRPr="0027704D">
        <w:t>Как еще увеличить пенсию</w:t>
      </w:r>
    </w:p>
    <w:p w14:paraId="09AB2C13" w14:textId="1CDCA232" w:rsidR="0027704D" w:rsidRPr="0027704D" w:rsidRDefault="0027704D" w:rsidP="0027704D">
      <w:r w:rsidRPr="0027704D">
        <w:t xml:space="preserve">Корпоративные </w:t>
      </w:r>
      <w:r w:rsidRPr="0027704D">
        <w:rPr>
          <w:b/>
        </w:rPr>
        <w:t>пенсионные программы</w:t>
      </w:r>
      <w:r w:rsidRPr="0027704D">
        <w:t xml:space="preserve"> - еще один инструмент, который позволяет увеличить пенсию наряду с официальной зарплатой, </w:t>
      </w:r>
      <w:r w:rsidRPr="0027704D">
        <w:rPr>
          <w:b/>
        </w:rPr>
        <w:t>ПДС</w:t>
      </w:r>
      <w:r w:rsidRPr="0027704D">
        <w:t xml:space="preserve"> и самостоятельными инвестициями. В январе-августе 2026 года россияне до 27 лет открыли в три раза больше корпоративных пенсионных счетов в </w:t>
      </w:r>
      <w:r w:rsidR="00EC3C5B">
        <w:t>«</w:t>
      </w:r>
      <w:r w:rsidRPr="0027704D">
        <w:rPr>
          <w:b/>
        </w:rPr>
        <w:t>СберНПФ</w:t>
      </w:r>
      <w:r w:rsidR="00EC3C5B">
        <w:t>»</w:t>
      </w:r>
      <w:r w:rsidRPr="0027704D">
        <w:t>, чем за аналогичный период 2025 года. А 60% 18-29-летних хотят копить на пенсию вместе с работодателем.</w:t>
      </w:r>
    </w:p>
    <w:p w14:paraId="06C6865C" w14:textId="77777777" w:rsidR="0027704D" w:rsidRPr="0027704D" w:rsidRDefault="0027704D" w:rsidP="0027704D">
      <w:r w:rsidRPr="0027704D">
        <w:t xml:space="preserve">Как выглядит корпоративная </w:t>
      </w:r>
      <w:r w:rsidRPr="0027704D">
        <w:rPr>
          <w:b/>
        </w:rPr>
        <w:t>пенсионная программа</w:t>
      </w:r>
      <w:r w:rsidRPr="0027704D">
        <w:t xml:space="preserve">? Работодатель заключает договор с </w:t>
      </w:r>
      <w:r w:rsidRPr="0027704D">
        <w:rPr>
          <w:b/>
        </w:rPr>
        <w:t>НПФ</w:t>
      </w:r>
      <w:r w:rsidRPr="0027704D">
        <w:t xml:space="preserve"> и переводит в него деньги на счет сотрудника. Фонд, в свою очередь, инвестирует средства для получения дополнительного дохода.</w:t>
      </w:r>
    </w:p>
    <w:p w14:paraId="091D2668" w14:textId="139EC8B1" w:rsidR="0027704D" w:rsidRPr="0027704D" w:rsidRDefault="00EC3C5B" w:rsidP="0027704D">
      <w:r>
        <w:t>«</w:t>
      </w:r>
      <w:r w:rsidR="0027704D" w:rsidRPr="0027704D">
        <w:t>Один из вариантов - паритетная система, - рассказывает Инна Солдатенкова. - Сотрудник делает взносы из своей зарплаты, а работодатель добавляет средства со своей стороны. Размер и соотношение взносов определяются правилами программы</w:t>
      </w:r>
      <w:r>
        <w:t>»</w:t>
      </w:r>
      <w:r w:rsidR="0027704D" w:rsidRPr="0027704D">
        <w:t xml:space="preserve">. </w:t>
      </w:r>
      <w:r>
        <w:t>«</w:t>
      </w:r>
      <w:r w:rsidR="0027704D" w:rsidRPr="0027704D">
        <w:t xml:space="preserve">Для молодых специалистов забота о будущем становится частью требований к опциям социального пакета. Это подтверждает и их вовлеченность в корпоративные </w:t>
      </w:r>
      <w:r w:rsidR="0027704D" w:rsidRPr="0027704D">
        <w:rPr>
          <w:b/>
        </w:rPr>
        <w:t>пенсионные программы</w:t>
      </w:r>
      <w:r w:rsidR="0027704D" w:rsidRPr="0027704D">
        <w:t xml:space="preserve">: если в 2025 году на зумеров приходился каждый пятый новый счет, то в 2026-м - почти каждый четвертый. Важно повышать осведомленность людей о доступных инструментах формирования </w:t>
      </w:r>
      <w:r w:rsidR="0027704D" w:rsidRPr="0027704D">
        <w:rPr>
          <w:b/>
        </w:rPr>
        <w:t>пенсионного капитала</w:t>
      </w:r>
      <w:r>
        <w:t>»</w:t>
      </w:r>
      <w:r w:rsidR="0027704D" w:rsidRPr="0027704D">
        <w:t xml:space="preserve">, - подчеркивает генеральный директор </w:t>
      </w:r>
      <w:r>
        <w:t>«</w:t>
      </w:r>
      <w:r w:rsidR="0027704D" w:rsidRPr="0027704D">
        <w:rPr>
          <w:b/>
        </w:rPr>
        <w:t>СберНПФ</w:t>
      </w:r>
      <w:r>
        <w:t>»</w:t>
      </w:r>
      <w:r w:rsidR="0027704D" w:rsidRPr="0027704D">
        <w:t xml:space="preserve"> Ольга Изюмова.</w:t>
      </w:r>
    </w:p>
    <w:p w14:paraId="3E5712FD" w14:textId="77777777" w:rsidR="0027704D" w:rsidRPr="0027704D" w:rsidRDefault="0027704D" w:rsidP="0027704D">
      <w:r w:rsidRPr="0027704D">
        <w:t>Почему поколение Z не верит в пенсию</w:t>
      </w:r>
    </w:p>
    <w:p w14:paraId="2D803805" w14:textId="3F591200" w:rsidR="0027704D" w:rsidRPr="0027704D" w:rsidRDefault="0027704D" w:rsidP="0027704D">
      <w:r w:rsidRPr="0027704D">
        <w:t xml:space="preserve">Несмотря на активное участие молодежи в корпоративных </w:t>
      </w:r>
      <w:r w:rsidRPr="0027704D">
        <w:rPr>
          <w:b/>
        </w:rPr>
        <w:t>пенсионных программах</w:t>
      </w:r>
      <w:r w:rsidRPr="0027704D">
        <w:t xml:space="preserve">, 47% россиян 18-27 лет никак не взаимодействуют со своей пенсией, а 36% считают, что финансовые компании не умеют объяснить преимущества накоплений. У такой тенденции могут быть психологические причины, уверен Андрей Андрианов: </w:t>
      </w:r>
      <w:r w:rsidR="00EC3C5B">
        <w:t>«</w:t>
      </w:r>
      <w:r w:rsidRPr="0027704D">
        <w:t>Молодость часто ассоциируется с фокусом на настоящем: карьера, отношения, путешествия, самореализация. Мысль о далеком будущем, тем более о таком непростом этапе, как старость, просто отодвинута на задний план</w:t>
      </w:r>
      <w:r w:rsidR="00EC3C5B">
        <w:t>»</w:t>
      </w:r>
      <w:r w:rsidRPr="0027704D">
        <w:t>.</w:t>
      </w:r>
    </w:p>
    <w:p w14:paraId="2AF1F5EE" w14:textId="076C1282" w:rsidR="0027704D" w:rsidRPr="0027704D" w:rsidRDefault="0027704D" w:rsidP="0027704D">
      <w:r w:rsidRPr="0027704D">
        <w:t xml:space="preserve">Однако важную роль играет и финансовая неграмотность, отмечает эксперт: </w:t>
      </w:r>
      <w:r w:rsidR="00EC3C5B">
        <w:t>«</w:t>
      </w:r>
      <w:r w:rsidRPr="0027704D">
        <w:t>Многие просто не до конца понимают, как устроена система: из чего складывается пенсия, что такое пенсионные баллы, как на них повлиять</w:t>
      </w:r>
      <w:r w:rsidR="00EC3C5B">
        <w:t>»</w:t>
      </w:r>
      <w:r w:rsidRPr="0027704D">
        <w:t>. Третья причина, по его словам, - изменения на рынке труда: молодежь часто выбирает фриланс или проектную работу, поэтому у них нет стабильного работодателя, отчисляющего взносы в Социальный фонд.</w:t>
      </w:r>
    </w:p>
    <w:p w14:paraId="1F746455" w14:textId="77777777" w:rsidR="0027704D" w:rsidRPr="0027704D" w:rsidRDefault="0027704D" w:rsidP="0027704D">
      <w:r w:rsidRPr="0027704D">
        <w:t>Что будет с пенсией, если работать неофициально</w:t>
      </w:r>
    </w:p>
    <w:p w14:paraId="4F39E58C" w14:textId="77777777" w:rsidR="0027704D" w:rsidRPr="0027704D" w:rsidRDefault="0027704D" w:rsidP="0027704D">
      <w:r w:rsidRPr="0027704D">
        <w:t xml:space="preserve">Если работать неофициально или на фрилансе, нужного стажа и ИПК для получения страховой пенсии может не набраться. В таком случае человеку полагается социальная пенсия, базовый размер которой на данный момент - 9424,12 рубля. Претендовать на нее </w:t>
      </w:r>
      <w:r w:rsidRPr="0027704D">
        <w:lastRenderedPageBreak/>
        <w:t>мужчины могут с 69 лет, а женщины - с 64. С 2028 года возраст повысят - до 70 лет для мужчин и 65 лет для женщин.</w:t>
      </w:r>
    </w:p>
    <w:p w14:paraId="7B280F70" w14:textId="27F5CDCF" w:rsidR="0027704D" w:rsidRPr="0027704D" w:rsidRDefault="0027704D" w:rsidP="0027704D">
      <w:pPr>
        <w:rPr>
          <w:bCs/>
        </w:rPr>
      </w:pPr>
      <w:r w:rsidRPr="0027704D">
        <w:t xml:space="preserve">Если вы фрилансер, вы можете самостоятельно перечислять взносы в </w:t>
      </w:r>
      <w:r w:rsidRPr="0027704D">
        <w:rPr>
          <w:bCs/>
        </w:rPr>
        <w:t xml:space="preserve">СФР, рекомендует Инна Солдатенкова: </w:t>
      </w:r>
      <w:r w:rsidR="00EC3C5B">
        <w:rPr>
          <w:bCs/>
        </w:rPr>
        <w:t>«</w:t>
      </w:r>
      <w:r w:rsidRPr="0027704D">
        <w:rPr>
          <w:bCs/>
        </w:rPr>
        <w:t>В 2026 году минимальный годовой взнос составляет 71 525,52 рубля. Он позволяет сформировать 1,09 ИПК и засчитывается как год страхового стажа</w:t>
      </w:r>
      <w:r w:rsidR="00EC3C5B">
        <w:rPr>
          <w:bCs/>
        </w:rPr>
        <w:t>»</w:t>
      </w:r>
      <w:r w:rsidRPr="0027704D">
        <w:rPr>
          <w:bCs/>
        </w:rPr>
        <w:t>.</w:t>
      </w:r>
    </w:p>
    <w:p w14:paraId="4AE524E3" w14:textId="77777777" w:rsidR="0027704D" w:rsidRPr="0027704D" w:rsidRDefault="0027704D" w:rsidP="0027704D">
      <w:pPr>
        <w:rPr>
          <w:bCs/>
        </w:rPr>
      </w:pPr>
      <w:r w:rsidRPr="0027704D">
        <w:rPr>
          <w:bCs/>
        </w:rPr>
        <w:t>Что зумеру можно сделать сейчас: чек-лист</w:t>
      </w:r>
    </w:p>
    <w:p w14:paraId="53C4F334" w14:textId="699BB03F" w:rsidR="0027704D" w:rsidRPr="0027704D" w:rsidRDefault="00EC3C5B" w:rsidP="0027704D">
      <w:r>
        <w:rPr>
          <w:bCs/>
        </w:rPr>
        <w:t>«</w:t>
      </w:r>
      <w:r w:rsidR="0027704D" w:rsidRPr="0027704D">
        <w:rPr>
          <w:bCs/>
        </w:rPr>
        <w:t xml:space="preserve">Оценить размер будущей пенсии можно по данным об уже сформированных пенсионных правах, - предлагает Солдатенкова. - Посмотреть их можно на </w:t>
      </w:r>
      <w:r>
        <w:rPr>
          <w:bCs/>
        </w:rPr>
        <w:t>«</w:t>
      </w:r>
      <w:r w:rsidR="0027704D" w:rsidRPr="0027704D">
        <w:rPr>
          <w:bCs/>
        </w:rPr>
        <w:t>Госуслугах</w:t>
      </w:r>
      <w:r>
        <w:rPr>
          <w:bCs/>
        </w:rPr>
        <w:t>»</w:t>
      </w:r>
      <w:r w:rsidR="0027704D" w:rsidRPr="0027704D">
        <w:rPr>
          <w:bCs/>
        </w:rPr>
        <w:t xml:space="preserve">. Для этого в разделе </w:t>
      </w:r>
      <w:r>
        <w:rPr>
          <w:bCs/>
        </w:rPr>
        <w:t>«</w:t>
      </w:r>
      <w:r w:rsidR="0027704D" w:rsidRPr="0027704D">
        <w:rPr>
          <w:bCs/>
        </w:rPr>
        <w:t>Пенсии, пособия и льготы</w:t>
      </w:r>
      <w:r>
        <w:rPr>
          <w:bCs/>
        </w:rPr>
        <w:t>»</w:t>
      </w:r>
      <w:r w:rsidR="0027704D" w:rsidRPr="0027704D">
        <w:rPr>
          <w:bCs/>
        </w:rPr>
        <w:t xml:space="preserve"> нужно заказать извещение (выписку) о состоянии индивидуального лицевого счета в Социальном фонде России (СФР). Получить выписку также можно лично в отделении СФР</w:t>
      </w:r>
      <w:r w:rsidR="0027704D" w:rsidRPr="0027704D">
        <w:t xml:space="preserve"> или в МФЦ</w:t>
      </w:r>
      <w:r>
        <w:t>»</w:t>
      </w:r>
      <w:r w:rsidR="0027704D" w:rsidRPr="0027704D">
        <w:t>.</w:t>
      </w:r>
    </w:p>
    <w:p w14:paraId="45B2EA75" w14:textId="77777777" w:rsidR="0027704D" w:rsidRPr="0027704D" w:rsidRDefault="0027704D" w:rsidP="0027704D">
      <w:r w:rsidRPr="0027704D">
        <w:t xml:space="preserve">В документе указываются страховой стаж, ИПК, сведения о </w:t>
      </w:r>
      <w:r w:rsidRPr="0027704D">
        <w:rPr>
          <w:b/>
        </w:rPr>
        <w:t>пенсионных накоплениях</w:t>
      </w:r>
      <w:r w:rsidRPr="0027704D">
        <w:t xml:space="preserve"> и нестраховых периодах - например, о службе в армии или уходе за ребенком. По этим данным можно оценить уже сформированные пенсионные права и примерно рассчитать будущую страховую пенсию.</w:t>
      </w:r>
    </w:p>
    <w:p w14:paraId="7BD958CD" w14:textId="074A592F" w:rsidR="0027704D" w:rsidRPr="0027704D" w:rsidRDefault="0027704D" w:rsidP="0027704D">
      <w:r w:rsidRPr="0027704D">
        <w:t xml:space="preserve">Кроме того, узнать сумму будущей выплаты помогают калькуляторы на </w:t>
      </w:r>
      <w:r w:rsidR="00EC3C5B">
        <w:t>«</w:t>
      </w:r>
      <w:r w:rsidRPr="0027704D">
        <w:t>Госуслугах</w:t>
      </w:r>
      <w:r w:rsidR="00EC3C5B">
        <w:t>»</w:t>
      </w:r>
      <w:r w:rsidRPr="0027704D">
        <w:t xml:space="preserve"> и на сайте </w:t>
      </w:r>
      <w:r w:rsidRPr="0027704D">
        <w:rPr>
          <w:bCs/>
        </w:rPr>
        <w:t>СФР</w:t>
      </w:r>
      <w:r w:rsidRPr="0027704D">
        <w:t xml:space="preserve">. Также полезно выяснить, есть ли у вашего работодателя корпоративная программа, и рассмотреть вступление в </w:t>
      </w:r>
      <w:r w:rsidRPr="0027704D">
        <w:rPr>
          <w:b/>
        </w:rPr>
        <w:t>ПДС</w:t>
      </w:r>
      <w:r w:rsidRPr="0027704D">
        <w:t>.</w:t>
      </w:r>
    </w:p>
    <w:p w14:paraId="5C30A98E" w14:textId="15028F1C" w:rsidR="0027704D" w:rsidRPr="0027704D" w:rsidRDefault="00EC3C5B" w:rsidP="0027704D">
      <w:r>
        <w:t>«</w:t>
      </w:r>
      <w:r w:rsidR="0027704D" w:rsidRPr="0027704D">
        <w:t xml:space="preserve">Чем раньше человек начинает копить, тем больше у него времени на пополнение счета в </w:t>
      </w:r>
      <w:r w:rsidR="0027704D" w:rsidRPr="0027704D">
        <w:rPr>
          <w:b/>
        </w:rPr>
        <w:t>ПДС</w:t>
      </w:r>
      <w:r w:rsidR="0027704D" w:rsidRPr="0027704D">
        <w:t xml:space="preserve"> и получение инвестиционного дохода</w:t>
      </w:r>
      <w:r>
        <w:t>»</w:t>
      </w:r>
      <w:r w:rsidR="0027704D" w:rsidRPr="0027704D">
        <w:t>, - напоминает Солдатенкова. Если вступить в программу, имея ежемесячный доход менее 80 000 рублей, и ежегодно делать взносы, за семь лет можно получить до 252 000 рублей от государства, а также инвестиционный доход - порядка 150 000-180 000 рублей при условии 10% годовых.</w:t>
      </w:r>
    </w:p>
    <w:p w14:paraId="51E59ACE" w14:textId="047D1436" w:rsidR="0027704D" w:rsidRPr="0027704D" w:rsidRDefault="0027704D" w:rsidP="0027704D">
      <w:r w:rsidRPr="0027704D">
        <w:t xml:space="preserve">Выгоднее всего копить с совершеннолетия, подчеркивает Андрей Андрианов: </w:t>
      </w:r>
      <w:r w:rsidR="00EC3C5B">
        <w:t>«</w:t>
      </w:r>
      <w:r w:rsidRPr="0027704D">
        <w:t>Начать в 18 лет означает, что откладывать на будущее становится нормой жизни, а не авральным решением в 35</w:t>
      </w:r>
      <w:r w:rsidR="00EC3C5B">
        <w:t>»</w:t>
      </w:r>
      <w:r w:rsidRPr="0027704D">
        <w:t>. Кроме того, в 18-20 лет у человека еще, как правило, нет обязательств перед семьей или ипотеки, а значит, есть возможность копить.</w:t>
      </w:r>
    </w:p>
    <w:p w14:paraId="7070B217" w14:textId="77777777" w:rsidR="0027704D" w:rsidRPr="0027704D" w:rsidRDefault="005D7C6F" w:rsidP="0027704D">
      <w:hyperlink r:id="rId25" w:history="1">
        <w:r w:rsidR="0027704D" w:rsidRPr="0027704D">
          <w:rPr>
            <w:rStyle w:val="a3"/>
          </w:rPr>
          <w:t>https://www.forbes.ru/young/570485-pensia-dla-zumerov-iz-cego-skladyvaetsa-na-kakuu-rasscityvat-i-kak-ee-uvelicit</w:t>
        </w:r>
      </w:hyperlink>
    </w:p>
    <w:p w14:paraId="6701F487" w14:textId="77777777" w:rsidR="00511580" w:rsidRPr="0068756B" w:rsidRDefault="00511580" w:rsidP="00511580">
      <w:pPr>
        <w:pStyle w:val="2"/>
      </w:pPr>
      <w:bookmarkStart w:id="84" w:name="_Toc243377795"/>
      <w:bookmarkEnd w:id="81"/>
      <w:r w:rsidRPr="0068756B">
        <w:lastRenderedPageBreak/>
        <w:t>Клерк.ру, 19.10.2026, Выход на пенсию в 63 при стаже в 32 года</w:t>
      </w:r>
      <w:bookmarkEnd w:id="84"/>
    </w:p>
    <w:p w14:paraId="510EC325" w14:textId="77777777" w:rsidR="00511580" w:rsidRPr="0068756B" w:rsidRDefault="00511580" w:rsidP="00685F5D">
      <w:pPr>
        <w:pStyle w:val="3"/>
      </w:pPr>
      <w:bookmarkStart w:id="85" w:name="_Toc243377796"/>
      <w:r w:rsidRPr="0068756B">
        <w:t>Выход на пенсию в 63 года при стаже в 32 года — ситуация, которая вызывает много вопросов и путаницы. С одной стороны, 32 года стажа кажутся солидным трудовым багажом. С другой — с 2026 года общеустановленный пенсионный возраст для женщин составляет 59 лет, для мужчин — 64 года, а для досрочной пенсии по длительному стажу женщинам требуется 37 лет, мужчинам — 42 года. Возникает резонный вопрос: даёт ли 32-летний стаж право на пенсию в 63 года, или придётся ждать общего возраста? Ответ зависит от пола, года рождения и наличия дополнительных оснований. Разберёмся детально, как оценивается стаж, какие требования действуют в 2026 году и что делать, если вы рассчитывали на досрочный выход.</w:t>
      </w:r>
      <w:bookmarkEnd w:id="85"/>
    </w:p>
    <w:p w14:paraId="3E61560E" w14:textId="77777777" w:rsidR="00511580" w:rsidRPr="0068756B" w:rsidRDefault="00511580" w:rsidP="00511580">
      <w:r w:rsidRPr="0068756B">
        <w:t>Почему вопрос выхода на пенсию в 63 года при стаже 32 года требует отдельного внимания</w:t>
      </w:r>
    </w:p>
    <w:p w14:paraId="372F3B57" w14:textId="77777777" w:rsidR="00511580" w:rsidRPr="0068756B" w:rsidRDefault="00511580" w:rsidP="00511580">
      <w:r w:rsidRPr="0068756B">
        <w:t>Пенсионная реформа продолжает менять привычные ориентиры. Многие люди, планируя выход на пенсию, ориентируются на старые нормы или на советы знакомых, которые выходили на пенсию несколько лет назад. В результате возникают завышенные ожидания и горькие разочарования, когда Социальный фонд отказывает в назначении выплаты.</w:t>
      </w:r>
    </w:p>
    <w:p w14:paraId="2A0453CB" w14:textId="77777777" w:rsidR="00511580" w:rsidRPr="0068756B" w:rsidRDefault="00511580" w:rsidP="00511580">
      <w:r w:rsidRPr="0068756B">
        <w:t>Ситуация со стажем 32 года и возрастом 63 года особенно показательна. Для женщины 63 года — это уже возраст, превышающий общеустановленный пенсионный возраст (59 лет в 2026 году, 60 лет в 2028-м). Для мужчины 63 года — это возраст, который ещё не достигает общего порога (64 года в 2026 году, 65 лет в 2028-м). При этом 32 года стажа не хватает для досрочной пенсии по длительному стажу: женщинам нужно 37 лет, мужчинам — 42 года. Это означает, что сам по себе стаж 32 года не является основанием для досрочного выхода, но он достаточен для назначения страховой пенсии при достижении общего возраста — при условии, что накоплены необходимые пенсионные баллы.</w:t>
      </w:r>
    </w:p>
    <w:p w14:paraId="030F6EC3" w14:textId="2B048BD3" w:rsidR="00511580" w:rsidRPr="0068756B" w:rsidRDefault="00511580" w:rsidP="00511580">
      <w:r w:rsidRPr="0068756B">
        <w:t xml:space="preserve">Кроме того, существует путаница между страховым стажем и специальным (льготным) стажем. 32 года обычной работы не дают права на досрочную пенсию, но если часть этого стажа приходится на </w:t>
      </w:r>
      <w:r w:rsidR="00EC3C5B">
        <w:t>«</w:t>
      </w:r>
      <w:r w:rsidRPr="0068756B">
        <w:t>вредные</w:t>
      </w:r>
      <w:r w:rsidR="00EC3C5B">
        <w:t>»</w:t>
      </w:r>
      <w:r w:rsidRPr="0068756B">
        <w:t xml:space="preserve"> производства, работу на Севере или другие льготные периоды, ситуация меняется. Именно поэтому важно разобрать все нюансы: от требований к баллам до подтверждения стажа и возможных причин отказа.</w:t>
      </w:r>
    </w:p>
    <w:p w14:paraId="0218E46B" w14:textId="77777777" w:rsidR="00511580" w:rsidRPr="0068756B" w:rsidRDefault="00511580" w:rsidP="00511580">
      <w:r w:rsidRPr="0068756B">
        <w:t>Правовые основания: какие нормы регулируют назначение пенсии в 2026 году</w:t>
      </w:r>
    </w:p>
    <w:p w14:paraId="0FFF8B7B" w14:textId="3A2A9BB2" w:rsidR="00511580" w:rsidRPr="0068756B" w:rsidRDefault="00511580" w:rsidP="00511580">
      <w:r w:rsidRPr="0068756B">
        <w:t xml:space="preserve">Ключевые нормы, определяющие условия назначения страховой пенсии по старости, содержатся в Федеральном законе № 400-ФЗ </w:t>
      </w:r>
      <w:r w:rsidR="00EC3C5B">
        <w:t>«</w:t>
      </w:r>
      <w:r w:rsidRPr="0068756B">
        <w:t>О страховых пенсиях</w:t>
      </w:r>
      <w:r w:rsidR="00EC3C5B">
        <w:t>»</w:t>
      </w:r>
      <w:r w:rsidRPr="0068756B">
        <w:t xml:space="preserve"> и связанных с ним актах.</w:t>
      </w:r>
    </w:p>
    <w:p w14:paraId="5996B768" w14:textId="77777777" w:rsidR="00511580" w:rsidRPr="0068756B" w:rsidRDefault="00511580" w:rsidP="00511580">
      <w:r w:rsidRPr="0068756B">
        <w:t>Статья 8 Федерального закона № 400-ФЗ устанавливает общие условия: достижение пенсионного возраста, наличие страхового стажа не менее 15 лет и индивидуального пенсионного коэффициента (ИПК) не менее 30. В 2026 году пенсионный возраст для женщин — 59 лет, для мужчин — 64 года. В 2027 году повышения возраста не происходит, а в 2028-м он достигнет 60 лет для женщин и 65 лет для мужчин.</w:t>
      </w:r>
    </w:p>
    <w:p w14:paraId="0606FF2C" w14:textId="77777777" w:rsidR="00511580" w:rsidRPr="0068756B" w:rsidRDefault="00511580" w:rsidP="00511580">
      <w:r w:rsidRPr="0068756B">
        <w:lastRenderedPageBreak/>
        <w:t>Статья 30 Федерального закона № 400-ФЗ регулирует досрочное назначение пенсии. Для длительного стажа действует отдельная норма: женщины могут выйти на пенсию на два года раньше общего возраста при стаже не менее 37 лет, мужчины — при стаже не менее 42 лет, но не ранее 55 и 60 лет соответственно. Стаж 32 года под это основание не подпадает.</w:t>
      </w:r>
    </w:p>
    <w:p w14:paraId="5577FBF2" w14:textId="77777777" w:rsidR="00511580" w:rsidRPr="0068756B" w:rsidRDefault="00511580" w:rsidP="00511580">
      <w:r w:rsidRPr="0068756B">
        <w:t>Статья 32 Федерального закона № 400-ФЗ устанавливает льготы для отдельных категорий: многодетных матерей, родителей детей-инвалидов, лиц, работавших на Крайнем Севере, и других. Например, женщина с тремя детьми может выйти на пенсию в 57 лет, с четырьмя — в 56 лет, с пятью и более — в 50 лет. Северный стаж также даёт снижение возраста.</w:t>
      </w:r>
    </w:p>
    <w:p w14:paraId="77095F42" w14:textId="77777777" w:rsidR="00511580" w:rsidRPr="0068756B" w:rsidRDefault="00511580" w:rsidP="00511580">
      <w:r w:rsidRPr="0068756B">
        <w:t>Статья 35 Федерального закона № 400-ФЗ закрепляет переходные положения, включая требования к стажу и баллам. В 2026 году минимальный страховой стаж — 15 лет, минимальный ИПК — 30.</w:t>
      </w:r>
    </w:p>
    <w:p w14:paraId="3D9859D8" w14:textId="77777777" w:rsidR="00511580" w:rsidRPr="0068756B" w:rsidRDefault="00511580" w:rsidP="00511580">
      <w:r w:rsidRPr="0068756B">
        <w:t>Стоимость пенсионного балла и фиксированная выплата в 2026 году составляют 156,76 рубля и 9 584,69 рубля соответственно. Эти цифры используются при расчёте размера пенсии.</w:t>
      </w:r>
    </w:p>
    <w:p w14:paraId="18BB787B" w14:textId="77777777" w:rsidR="00511580" w:rsidRPr="0068756B" w:rsidRDefault="00511580" w:rsidP="00511580">
      <w:r w:rsidRPr="0068756B">
        <w:t>Таким образом, 32 года стажа сами по себе достаточны для назначения страховой пенсии по старости при достижении общего возраста, но недостаточны для досрочного выхода по длительному стажу. Если есть другие льготные основания, ситуация может измениться.</w:t>
      </w:r>
    </w:p>
    <w:p w14:paraId="6B09C552" w14:textId="77777777" w:rsidR="00511580" w:rsidRPr="0068756B" w:rsidRDefault="00511580" w:rsidP="00511580">
      <w:r w:rsidRPr="0068756B">
        <w:t>Кого касается: категории граждан и типичные ситуации</w:t>
      </w:r>
    </w:p>
    <w:p w14:paraId="70E3D54B" w14:textId="77777777" w:rsidR="00511580" w:rsidRPr="0068756B" w:rsidRDefault="00511580" w:rsidP="00511580">
      <w:r w:rsidRPr="0068756B">
        <w:t>Разберём, как складывается ситуация для разных категорий.</w:t>
      </w:r>
    </w:p>
    <w:p w14:paraId="6F7A9DD9" w14:textId="77777777" w:rsidR="00511580" w:rsidRPr="0068756B" w:rsidRDefault="00511580" w:rsidP="00511580">
      <w:r w:rsidRPr="0068756B">
        <w:t>Женщины 1967 года рождения и старше. В 2026 году они достигают 59 лет и получают право на страховую пенсию по старости на общих основаниях. Если женщина 1963 года рождения, в 2026 году ей исполняется 63 года — она уже имеет право на пенсию, поскольку превысила пенсионный возраст. 32 года стажа в этом случае более чем достаточно (минимум — 15 лет), если накоплены 30 баллов.</w:t>
      </w:r>
    </w:p>
    <w:p w14:paraId="4E06748F" w14:textId="77777777" w:rsidR="00511580" w:rsidRPr="0068756B" w:rsidRDefault="00511580" w:rsidP="00511580">
      <w:r w:rsidRPr="0068756B">
        <w:t>Мужчины 1962 года рождения и старше. В 2026 году они достигают 64 лет и получают право на пенсию. Если мужчине исполняется 63 года в 2026 году, он ещё не достиг общего пенсионного возраста (64 года). Ему придётся ждать ещё год, если нет льготных оснований. Стаж 32 года при этом сохраняется и будет учтён при назначении.</w:t>
      </w:r>
    </w:p>
    <w:p w14:paraId="68B26CFC" w14:textId="77777777" w:rsidR="00511580" w:rsidRPr="0068756B" w:rsidRDefault="00511580" w:rsidP="00511580">
      <w:r w:rsidRPr="0068756B">
        <w:t>Женщины и мужчины с неполным льготным стажем. Если 32 года включают, например, 10 лет работы на Крайнем Севере, это может дать снижение возраста. Северный стаж суммируется, и при определённых условиях возраст выхода уменьшается.</w:t>
      </w:r>
    </w:p>
    <w:p w14:paraId="200BF3FD" w14:textId="77777777" w:rsidR="00511580" w:rsidRPr="0068756B" w:rsidRDefault="00511580" w:rsidP="00511580">
      <w:r w:rsidRPr="0068756B">
        <w:t>Многодетные матери. Женщина с тремя детьми и стажем 32 года может выйти на пенсию в 57 лет, с четырьмя — в 56 лет. Это ниже 63 лет, поэтому такие матери не нуждаются в ожидании общего возраста.</w:t>
      </w:r>
    </w:p>
    <w:p w14:paraId="059BEEBB" w14:textId="77777777" w:rsidR="00511580" w:rsidRPr="0068756B" w:rsidRDefault="00511580" w:rsidP="00511580">
      <w:r w:rsidRPr="0068756B">
        <w:t>Лица, которым не хватает баллов. Если 32 года стажа накоплены, но ИПК меньше 30 (например, из-за низкой официальной зарплаты), пенсия не будет назначена даже при достижении возраста. Придётся либо дорабатывать, либо докупать баллы, либо ждать социальную пенсию.</w:t>
      </w:r>
    </w:p>
    <w:p w14:paraId="4A2229CA" w14:textId="77777777" w:rsidR="00511580" w:rsidRPr="0068756B" w:rsidRDefault="00511580" w:rsidP="00511580">
      <w:r w:rsidRPr="0068756B">
        <w:t>Сколько человек сталкивается с отказами из-за стажа</w:t>
      </w:r>
    </w:p>
    <w:p w14:paraId="1BAA0A85" w14:textId="77777777" w:rsidR="00511580" w:rsidRPr="0068756B" w:rsidRDefault="00511580" w:rsidP="00511580">
      <w:r w:rsidRPr="0068756B">
        <w:lastRenderedPageBreak/>
        <w:t>Точной статистики по отказам именно из-за стажа 32 года нет, но практика показывает: основная причина отказов — не стаж, а недостаток баллов или неподтверждённые периоды работы. 32 года — это выше минимального порога в 15 лет, поэтому для назначения пенсии по возрасту стажа достаточно. Проблемы возникают, если часть стажа не подтверждена документами или если работодатель не перечислял взносы.</w:t>
      </w:r>
    </w:p>
    <w:p w14:paraId="65624583" w14:textId="77777777" w:rsidR="00511580" w:rsidRPr="0068756B" w:rsidRDefault="00511580" w:rsidP="00511580">
      <w:r w:rsidRPr="0068756B">
        <w:t>Пошаговый алгоритм: как проверить свои права и подготовиться к выходу на пенсию</w:t>
      </w:r>
    </w:p>
    <w:p w14:paraId="0611B173" w14:textId="77777777" w:rsidR="00511580" w:rsidRPr="0068756B" w:rsidRDefault="00511580" w:rsidP="00511580">
      <w:r w:rsidRPr="0068756B">
        <w:t>Если вы рассчитываете на пенсию в 63 года при стаже 32 года, действуйте последовательно.</w:t>
      </w:r>
    </w:p>
    <w:p w14:paraId="6FD129BE" w14:textId="036D4C52" w:rsidR="00511580" w:rsidRPr="0068756B" w:rsidRDefault="00511580" w:rsidP="00511580">
      <w:r w:rsidRPr="0068756B">
        <w:t xml:space="preserve">Шаг 1. Проверьте свой индивидуальный лицевой счёт. Закажите выписку через портал </w:t>
      </w:r>
      <w:r w:rsidR="00EC3C5B">
        <w:t>«</w:t>
      </w:r>
      <w:r w:rsidRPr="0068756B">
        <w:t>Госуслуги</w:t>
      </w:r>
      <w:r w:rsidR="00EC3C5B">
        <w:t>»</w:t>
      </w:r>
      <w:r w:rsidRPr="0068756B">
        <w:t xml:space="preserve"> или в клиентской службе СФР. В выписке отображаются все периоды работы, страховые взносы и накопленные баллы. Убедитесь, что 32 года стажа учтены полностью.</w:t>
      </w:r>
    </w:p>
    <w:p w14:paraId="463B5B3B" w14:textId="77777777" w:rsidR="00511580" w:rsidRPr="0068756B" w:rsidRDefault="00511580" w:rsidP="00511580">
      <w:r w:rsidRPr="0068756B">
        <w:t>Шаг 2. Сверьте количество баллов. В 2026 году для назначения страховой пенсии нужно не менее 30 ИПК. Если баллов меньше, проверьте, все ли периоды работы и нестраховые периоды (служба в армии, уход за детьми, уход за инвалидом) учтены.</w:t>
      </w:r>
    </w:p>
    <w:p w14:paraId="6E27ADFD" w14:textId="77777777" w:rsidR="00511580" w:rsidRPr="0068756B" w:rsidRDefault="00511580" w:rsidP="00511580">
      <w:r w:rsidRPr="0068756B">
        <w:t>Шаг 3. Определите свой пенсионный возраст. Для женщин 1967 года рождения и старше в 2026 году это 59 лет. Для мужчин 1962 года рождения и старше — 64 года. Если вы старше этого возраста, вы уже имеете право на пенсию. Если младше — нужно ждать или искать льготные основания.</w:t>
      </w:r>
    </w:p>
    <w:p w14:paraId="034AAEA9" w14:textId="5394C4EA" w:rsidR="00511580" w:rsidRPr="0068756B" w:rsidRDefault="00511580" w:rsidP="00511580">
      <w:r w:rsidRPr="0068756B">
        <w:t xml:space="preserve">Шаг 4. Проверьте наличие льготных оснований. Если в 32 годах стажа есть </w:t>
      </w:r>
      <w:r w:rsidR="00EC3C5B">
        <w:t>«</w:t>
      </w:r>
      <w:r w:rsidRPr="0068756B">
        <w:t>вредный</w:t>
      </w:r>
      <w:r w:rsidR="00EC3C5B">
        <w:t>»</w:t>
      </w:r>
      <w:r w:rsidRPr="0068756B">
        <w:t xml:space="preserve"> стаж, северный стаж, периоды работы в сельской местности или вы являетесь многодетной матерью, проверьте, полагается ли досрочная пенсия. Например, 15 лет на Крайнем Севере дают право на существенное снижение возраста.</w:t>
      </w:r>
    </w:p>
    <w:p w14:paraId="631B44A9" w14:textId="77777777" w:rsidR="00511580" w:rsidRPr="0068756B" w:rsidRDefault="00511580" w:rsidP="00511580">
      <w:r w:rsidRPr="0068756B">
        <w:t>Шаг 5. Подтвердите спорные периоды. Если какие-то периоды работы не учтены или вызывают сомнения, подготовьте документы: трудовую книжку, справки от работодателей, архивные справки, военный билет, свидетельства о рождении детей. Подайте заявление в СФР о корректировке сведений.</w:t>
      </w:r>
    </w:p>
    <w:p w14:paraId="2825FB3D" w14:textId="43FCEFAF" w:rsidR="00511580" w:rsidRPr="0068756B" w:rsidRDefault="00511580" w:rsidP="00511580">
      <w:r w:rsidRPr="0068756B">
        <w:t xml:space="preserve">Шаг 6. Подайте заявление на пенсию. Если вы достигли возраста и у вас достаточно баллов, подайте заявление через </w:t>
      </w:r>
      <w:r w:rsidR="00EC3C5B">
        <w:t>«</w:t>
      </w:r>
      <w:r w:rsidRPr="0068756B">
        <w:t>Госуслуги</w:t>
      </w:r>
      <w:r w:rsidR="00EC3C5B">
        <w:t>»</w:t>
      </w:r>
      <w:r w:rsidRPr="0068756B">
        <w:t>, МФЦ или клиентскую службу СФР. Сделать это можно за месяц до наступления права.</w:t>
      </w:r>
    </w:p>
    <w:p w14:paraId="54241698" w14:textId="77777777" w:rsidR="00511580" w:rsidRPr="0068756B" w:rsidRDefault="00511580" w:rsidP="00511580">
      <w:r w:rsidRPr="0068756B">
        <w:t>Шаг 7. Если получили отказ — разберитесь в причине. Отказ должен быть мотивированным. Если причина в недостатке баллов, узнайте, можно ли их докупить или подтвердить дополнительные периоды. Если причина в стаже, проверьте, все ли документы представлены.</w:t>
      </w:r>
    </w:p>
    <w:p w14:paraId="0783B158" w14:textId="77777777" w:rsidR="00511580" w:rsidRPr="0068756B" w:rsidRDefault="00511580" w:rsidP="00511580">
      <w:r w:rsidRPr="0068756B">
        <w:t>Шаг 8. При необходимости — обжалуйте отказ. Решение СФР можно обжаловать в вышестоящем органе, прокуратуре или суде. Госпошлина по таким делам не взимается.</w:t>
      </w:r>
    </w:p>
    <w:p w14:paraId="62373490" w14:textId="77777777" w:rsidR="00511580" w:rsidRPr="0068756B" w:rsidRDefault="00511580" w:rsidP="00511580">
      <w:r w:rsidRPr="0068756B">
        <w:t>Судебная практика: как суды решают споры о назначении пенсии при стаже 32 года</w:t>
      </w:r>
    </w:p>
    <w:p w14:paraId="7AE86FF8" w14:textId="77777777" w:rsidR="00511580" w:rsidRPr="0068756B" w:rsidRDefault="00511580" w:rsidP="00511580">
      <w:r w:rsidRPr="0068756B">
        <w:t>Судебная практика по делам о назначении пенсии обширна. Основные категории споров связаны с подтверждением стажа, начислением баллов и применением льготных оснований.</w:t>
      </w:r>
    </w:p>
    <w:p w14:paraId="421C805E" w14:textId="77777777" w:rsidR="00511580" w:rsidRPr="0068756B" w:rsidRDefault="00511580" w:rsidP="00511580">
      <w:r w:rsidRPr="0068756B">
        <w:lastRenderedPageBreak/>
        <w:t>Неучтённый стаж. Суды обязывают СФР включать в стаж периоды, подтверждённые документами. Например, если работодатель не передал сведения в СФР, но у гражданина есть трудовая книжка и справки, суд встаёт на сторону гражданина.</w:t>
      </w:r>
    </w:p>
    <w:p w14:paraId="5A7578FA" w14:textId="77777777" w:rsidR="00511580" w:rsidRPr="0068756B" w:rsidRDefault="00511580" w:rsidP="00511580">
      <w:r w:rsidRPr="0068756B">
        <w:t>Недостаток баллов. Если баллов не хватает из-за низкой официальной зарплаты, суды не могут обязать СФР назначить пенсию, но могут обязать пересчитать баллы, если были ошибки в расчёте взносов.</w:t>
      </w:r>
    </w:p>
    <w:p w14:paraId="67AEFF10" w14:textId="77777777" w:rsidR="00511580" w:rsidRPr="0068756B" w:rsidRDefault="00511580" w:rsidP="00511580">
      <w:r w:rsidRPr="0068756B">
        <w:t>Льготный стаж. Суды проверяют, подтверждён ли специальный стаж (северный, вредный) и правильно ли применены нормы о снижении возраста. Например, при неполном северном стаже возраст снижается пропорционально.</w:t>
      </w:r>
    </w:p>
    <w:p w14:paraId="3F7BE666" w14:textId="77777777" w:rsidR="00511580" w:rsidRPr="0068756B" w:rsidRDefault="00511580" w:rsidP="00511580">
      <w:r w:rsidRPr="0068756B">
        <w:t>Отказ из-за возраста. Если гражданин не достиг пенсионного возраста и не имеет льготных оснований, суды признают отказ законным. Стаж 32 года сам по себе не является основанием для досрочного выхода.</w:t>
      </w:r>
    </w:p>
    <w:p w14:paraId="0F42ABE0" w14:textId="77777777" w:rsidR="00511580" w:rsidRPr="0068756B" w:rsidRDefault="00511580" w:rsidP="00511580">
      <w:r w:rsidRPr="0068756B">
        <w:t>Тенденция. Суды исходят из буквального применения закона: если возраст не достигнут и нет льготного основания, пенсия не назначается. Если же есть подтверждённые периоды или ошибки в расчёте, суды защищают права граждан.</w:t>
      </w:r>
    </w:p>
    <w:p w14:paraId="0BC87B88" w14:textId="77777777" w:rsidR="00511580" w:rsidRPr="0068756B" w:rsidRDefault="00511580" w:rsidP="00511580">
      <w:r w:rsidRPr="0068756B">
        <w:t>FAQ: частые вопросы о выходе на пенсию в 63 года при стаже 32 года</w:t>
      </w:r>
    </w:p>
    <w:p w14:paraId="2537CB01" w14:textId="77777777" w:rsidR="00511580" w:rsidRPr="0068756B" w:rsidRDefault="00511580" w:rsidP="00511580">
      <w:r w:rsidRPr="0068756B">
        <w:t>Можно ли выйти на пенсию в 63 года при стаже 32 года?</w:t>
      </w:r>
    </w:p>
    <w:p w14:paraId="68739A7C" w14:textId="77777777" w:rsidR="00511580" w:rsidRPr="0068756B" w:rsidRDefault="00511580" w:rsidP="00511580">
      <w:r w:rsidRPr="0068756B">
        <w:t>Зависит от пола и года рождения. Женщина 63 лет в 2026 году уже имеет право на пенсию, поскольку превысила пенсионный возраст (59 лет). Мужчина 63 лет в 2026 году ещё не достиг возраста (64 года) и должен ждать, если нет льготных оснований. Стаж 32 года достаточен для назначения пенсии по возрасту, но не даёт права на досрочный выход.</w:t>
      </w:r>
    </w:p>
    <w:p w14:paraId="35FA7EEF" w14:textId="77777777" w:rsidR="00511580" w:rsidRPr="0068756B" w:rsidRDefault="00511580" w:rsidP="00511580">
      <w:r w:rsidRPr="0068756B">
        <w:t>Сколько лет стажа нужно для досрочной пенсии?</w:t>
      </w:r>
    </w:p>
    <w:p w14:paraId="65E46246" w14:textId="77777777" w:rsidR="00511580" w:rsidRPr="0068756B" w:rsidRDefault="00511580" w:rsidP="00511580">
      <w:r w:rsidRPr="0068756B">
        <w:t>Для досрочной пенсии по длительному стажу женщинам нужно не менее 37 лет, мужчинам — не менее 42 лет. Стаж 32 года под это основание не подпадает.</w:t>
      </w:r>
    </w:p>
    <w:p w14:paraId="059B1444" w14:textId="77777777" w:rsidR="00511580" w:rsidRPr="0068756B" w:rsidRDefault="00511580" w:rsidP="00511580">
      <w:r w:rsidRPr="0068756B">
        <w:t>Какие баллы нужны для пенсии в 2026 году?</w:t>
      </w:r>
    </w:p>
    <w:p w14:paraId="29651958" w14:textId="77777777" w:rsidR="00511580" w:rsidRPr="0068756B" w:rsidRDefault="00511580" w:rsidP="00511580">
      <w:r w:rsidRPr="0068756B">
        <w:t>Не менее 30 индивидуальных пенсионных коэффициентов (ИПК). Стоимость одного балла в 2026 году — 156,76 рубля.</w:t>
      </w:r>
    </w:p>
    <w:p w14:paraId="268A17FE" w14:textId="77777777" w:rsidR="00511580" w:rsidRPr="0068756B" w:rsidRDefault="00511580" w:rsidP="00511580">
      <w:r w:rsidRPr="0068756B">
        <w:t>Что делать, если не хватает баллов?</w:t>
      </w:r>
    </w:p>
    <w:p w14:paraId="1AC728A4" w14:textId="77777777" w:rsidR="00511580" w:rsidRPr="0068756B" w:rsidRDefault="00511580" w:rsidP="00511580">
      <w:r w:rsidRPr="0068756B">
        <w:t>Можно проверить, все ли периоды работы и нестраховые периоды учтены. Если баллов всё равно не хватает, можно продолжить работать, докупить баллы (уплатить добровольные взносы) или ждать социальную пенсию.</w:t>
      </w:r>
    </w:p>
    <w:p w14:paraId="656EEC59" w14:textId="77777777" w:rsidR="00511580" w:rsidRPr="0068756B" w:rsidRDefault="00511580" w:rsidP="00511580">
      <w:r w:rsidRPr="0068756B">
        <w:t>Даёт ли стаж 32 года право на досрочную пенсию?</w:t>
      </w:r>
    </w:p>
    <w:p w14:paraId="6B6E0B30" w14:textId="77777777" w:rsidR="00511580" w:rsidRPr="0068756B" w:rsidRDefault="00511580" w:rsidP="00511580">
      <w:r w:rsidRPr="0068756B">
        <w:t>Нет, сам по себе — нет. Нужны либо 37/42 года стажа, либо льготные основания: северный стаж, вредные условия труда, многодетность и т.д.</w:t>
      </w:r>
    </w:p>
    <w:p w14:paraId="77B0301D" w14:textId="77777777" w:rsidR="00511580" w:rsidRPr="0068756B" w:rsidRDefault="00511580" w:rsidP="00511580">
      <w:r w:rsidRPr="0068756B">
        <w:t>Можно ли докупить пенсионные баллы?</w:t>
      </w:r>
    </w:p>
    <w:p w14:paraId="3D32B628" w14:textId="77777777" w:rsidR="00511580" w:rsidRPr="0068756B" w:rsidRDefault="00511580" w:rsidP="00511580">
      <w:r w:rsidRPr="0068756B">
        <w:t>Да, закон позволяет добровольно уплачивать страховые взносы. Однако этот способ не заменяет подтверждение фактической работы, а лишь добавляет недостающие баллы.</w:t>
      </w:r>
    </w:p>
    <w:p w14:paraId="5D82EC7A" w14:textId="77777777" w:rsidR="00511580" w:rsidRPr="0068756B" w:rsidRDefault="00511580" w:rsidP="00511580">
      <w:r w:rsidRPr="0068756B">
        <w:t>Что делать, если СФР отказывает в назначении пенсии?</w:t>
      </w:r>
    </w:p>
    <w:p w14:paraId="02B6FD42" w14:textId="77777777" w:rsidR="00511580" w:rsidRPr="0068756B" w:rsidRDefault="00511580" w:rsidP="00511580">
      <w:r w:rsidRPr="0068756B">
        <w:lastRenderedPageBreak/>
        <w:t>Разберитесь в причине отказа. Если это недостаток баллов или стажа, проверьте документы. Если отказ необоснован, обжалуйте его в вышестоящем органе СФР, прокуратуре или суде.</w:t>
      </w:r>
    </w:p>
    <w:p w14:paraId="411E86E5" w14:textId="77777777" w:rsidR="00511580" w:rsidRPr="0068756B" w:rsidRDefault="00511580" w:rsidP="00511580">
      <w:r w:rsidRPr="0068756B">
        <w:t>Влияет ли стаж 32 года на размер пенсии?</w:t>
      </w:r>
    </w:p>
    <w:p w14:paraId="4B29E8B1" w14:textId="77777777" w:rsidR="00511580" w:rsidRPr="0068756B" w:rsidRDefault="00511580" w:rsidP="00511580">
      <w:r w:rsidRPr="0068756B">
        <w:t>Да, стаж влияет на количество баллов и, соответственно, на размер пенсии. Чем больше стаж и выше официальная зарплата, тем больше баллов и выше выплата.</w:t>
      </w:r>
    </w:p>
    <w:p w14:paraId="21D0B58E" w14:textId="77777777" w:rsidR="00511580" w:rsidRPr="0068756B" w:rsidRDefault="00511580" w:rsidP="00511580">
      <w:r w:rsidRPr="0068756B">
        <w:t>Когда женщина с 32-летним стажем может выйти на пенсию?</w:t>
      </w:r>
    </w:p>
    <w:p w14:paraId="5ED1C799" w14:textId="77777777" w:rsidR="00511580" w:rsidRPr="0068756B" w:rsidRDefault="00511580" w:rsidP="00511580">
      <w:r w:rsidRPr="0068756B">
        <w:t>В 2026 году женщина 1967 года рождения выходит на пенсию в 59 лет. Если она старше, она уже имеет право. Если у неё есть льготные основания (например, трое детей), она может выйти раньше.</w:t>
      </w:r>
    </w:p>
    <w:p w14:paraId="30E32F92" w14:textId="77777777" w:rsidR="00511580" w:rsidRPr="0068756B" w:rsidRDefault="00511580" w:rsidP="00511580">
      <w:r w:rsidRPr="0068756B">
        <w:t>Нужно ли подавать заявление на пенсию?</w:t>
      </w:r>
    </w:p>
    <w:p w14:paraId="16A4B89A" w14:textId="77777777" w:rsidR="00511580" w:rsidRPr="0068756B" w:rsidRDefault="00511580" w:rsidP="00511580">
      <w:r w:rsidRPr="0068756B">
        <w:t>Что важно запомнить</w:t>
      </w:r>
    </w:p>
    <w:p w14:paraId="484AA723" w14:textId="77777777" w:rsidR="00511580" w:rsidRPr="0068756B" w:rsidRDefault="00511580" w:rsidP="00511580">
      <w:r w:rsidRPr="0068756B">
        <w:t>В 2026 году пенсионный возраст: женщины — 59 лет, мужчины — 64 года.</w:t>
      </w:r>
    </w:p>
    <w:p w14:paraId="72FAD695" w14:textId="77777777" w:rsidR="00511580" w:rsidRPr="0068756B" w:rsidRDefault="00511580" w:rsidP="00511580">
      <w:r w:rsidRPr="0068756B">
        <w:t>Для страховой пенсии нужно не менее 15 лет стажа и 30 ИПК. 32 года стажа достаточно по стажу, но не даёт досрочного права.</w:t>
      </w:r>
    </w:p>
    <w:p w14:paraId="1C070F69" w14:textId="77777777" w:rsidR="00511580" w:rsidRPr="0068756B" w:rsidRDefault="00511580" w:rsidP="00511580">
      <w:r w:rsidRPr="0068756B">
        <w:t>Для досрочной пенсии по длительному стажу женщинам нужно 37 лет, мужчинам — 42 года.</w:t>
      </w:r>
    </w:p>
    <w:p w14:paraId="55E6FD98" w14:textId="77777777" w:rsidR="00511580" w:rsidRPr="0068756B" w:rsidRDefault="00511580" w:rsidP="00511580">
      <w:r w:rsidRPr="0068756B">
        <w:t>Стоимость балла в 2026 году — 156,76 рубля, фиксированная выплата — 9 584,69 рубля.</w:t>
      </w:r>
    </w:p>
    <w:p w14:paraId="199B90E1" w14:textId="77777777" w:rsidR="00511580" w:rsidRPr="0068756B" w:rsidRDefault="00511580" w:rsidP="00511580">
      <w:r w:rsidRPr="0068756B">
        <w:t>Женщина 63 лет в 2026 году уже имеет право на пенсию; мужчина 63 лет — ещё нет, если нет льгот.</w:t>
      </w:r>
    </w:p>
    <w:p w14:paraId="0011C75B" w14:textId="77777777" w:rsidR="00511580" w:rsidRPr="0068756B" w:rsidRDefault="00511580" w:rsidP="00511580">
      <w:r w:rsidRPr="0068756B">
        <w:t>Льготные основания (северный стаж, вредные условия, многодетность) могут снизить возраст выхода.</w:t>
      </w:r>
    </w:p>
    <w:p w14:paraId="4519A9B4" w14:textId="132A1D71" w:rsidR="00511580" w:rsidRPr="0068756B" w:rsidRDefault="00511580" w:rsidP="00511580">
      <w:r w:rsidRPr="0068756B">
        <w:t xml:space="preserve">Проверяйте стаж и баллы через выписку из индивидуального лицевого счёта на </w:t>
      </w:r>
      <w:r w:rsidR="00EC3C5B">
        <w:t>«</w:t>
      </w:r>
      <w:r w:rsidRPr="0068756B">
        <w:t>Госуслугах</w:t>
      </w:r>
      <w:r w:rsidR="00EC3C5B">
        <w:t>»</w:t>
      </w:r>
      <w:r w:rsidRPr="0068756B">
        <w:t>.</w:t>
      </w:r>
    </w:p>
    <w:p w14:paraId="0490285A" w14:textId="77777777" w:rsidR="00511580" w:rsidRPr="0068756B" w:rsidRDefault="00511580" w:rsidP="00511580">
      <w:r w:rsidRPr="0068756B">
        <w:t>При недостатке баллов можно продолжать работать или докупить баллы.</w:t>
      </w:r>
    </w:p>
    <w:p w14:paraId="2968AA29" w14:textId="77777777" w:rsidR="00511580" w:rsidRPr="0068756B" w:rsidRDefault="00511580" w:rsidP="00511580">
      <w:r w:rsidRPr="0068756B">
        <w:t>При отказе СФР требуйте письменную мотивировку и обжалуйте при необходимости.</w:t>
      </w:r>
    </w:p>
    <w:p w14:paraId="2F54B9D7" w14:textId="77777777" w:rsidR="00511580" w:rsidRPr="0068756B" w:rsidRDefault="00511580" w:rsidP="00511580">
      <w:r w:rsidRPr="0068756B">
        <w:t>Стаж 32 года — это солидный вклад, но для досрочного выхода нужны дополнительные основания.</w:t>
      </w:r>
    </w:p>
    <w:p w14:paraId="09FF6FF0" w14:textId="44C0531D" w:rsidR="00511580" w:rsidRPr="0068756B" w:rsidRDefault="005D7C6F" w:rsidP="00511580">
      <w:hyperlink r:id="rId26" w:anchor="chapter-pochemu-vopros-vyhoda-na-pensiyu-v-63-goda-pri-stazhe-32-goda-t" w:history="1">
        <w:r w:rsidR="00511580" w:rsidRPr="0068756B">
          <w:rPr>
            <w:rStyle w:val="a3"/>
          </w:rPr>
          <w:t>https://www.klerk.ru/user/2558213/714230/#chapter-pochemu-vopros-vyhoda-na-pensiyu-v-63-goda-pri-stazhe-32-goda-t</w:t>
        </w:r>
      </w:hyperlink>
      <w:r w:rsidR="00511580" w:rsidRPr="0068756B">
        <w:t xml:space="preserve"> </w:t>
      </w:r>
    </w:p>
    <w:p w14:paraId="2B14DFA3" w14:textId="77777777" w:rsidR="004635C7" w:rsidRPr="0068756B" w:rsidRDefault="004635C7" w:rsidP="004635C7">
      <w:pPr>
        <w:pStyle w:val="2"/>
      </w:pPr>
      <w:bookmarkStart w:id="86" w:name="_Toc243377797"/>
      <w:r w:rsidRPr="0068756B">
        <w:lastRenderedPageBreak/>
        <w:t>Радио Sputnik, 19.10.2026, Бессараб объяснила, почему зарплата в конверте лишает будущей достойной пенсии</w:t>
      </w:r>
      <w:bookmarkEnd w:id="86"/>
    </w:p>
    <w:p w14:paraId="5AD43273" w14:textId="3AE6C7A2" w:rsidR="004635C7" w:rsidRPr="0068756B" w:rsidRDefault="004635C7" w:rsidP="00685F5D">
      <w:pPr>
        <w:pStyle w:val="3"/>
      </w:pPr>
      <w:bookmarkStart w:id="87" w:name="_Toc243377798"/>
      <w:r w:rsidRPr="0068756B">
        <w:t xml:space="preserve">Опросы показали, что для комфортного проживания после трудовой деятельности россиянам необходима пенсия в 100 тысяч рублей. Что нужно сделать, чтобы приблизиться к этой цифре, в интервью </w:t>
      </w:r>
      <w:r w:rsidR="00EC3C5B">
        <w:t>«</w:t>
      </w:r>
      <w:r w:rsidRPr="0068756B">
        <w:t>Парламентской газете</w:t>
      </w:r>
      <w:r w:rsidR="00EC3C5B">
        <w:t>»</w:t>
      </w:r>
      <w:r w:rsidRPr="0068756B">
        <w:t xml:space="preserve"> рассказала зампредседателя комитета Госдумы по труду, социальной политике и делам ветеранов Светлана Бессараб.</w:t>
      </w:r>
      <w:bookmarkEnd w:id="87"/>
    </w:p>
    <w:p w14:paraId="19A05580" w14:textId="379CF256" w:rsidR="004635C7" w:rsidRPr="0068756B" w:rsidRDefault="004635C7" w:rsidP="004635C7">
      <w:r w:rsidRPr="0068756B">
        <w:t xml:space="preserve">По ее словам, чтобы получать достойную пенсию, необходимо следить в своем личном кабинете на </w:t>
      </w:r>
      <w:r w:rsidR="00EC3C5B">
        <w:t>«</w:t>
      </w:r>
      <w:r w:rsidRPr="0068756B">
        <w:t>Госуслугах</w:t>
      </w:r>
      <w:r w:rsidR="00EC3C5B">
        <w:t>»</w:t>
      </w:r>
      <w:r w:rsidRPr="0068756B">
        <w:t xml:space="preserve"> или на сайте Социального фонда за заработанными пенсионными баллами и на какую сумму можно в дальнейшем рассчитывать. Это позволит своевременно скорректировать свое пенсионное обеспечение.</w:t>
      </w:r>
    </w:p>
    <w:p w14:paraId="36FCBC4F" w14:textId="7EBD2E3B" w:rsidR="004635C7" w:rsidRPr="0068756B" w:rsidRDefault="00EC3C5B" w:rsidP="004635C7">
      <w:r>
        <w:t>«</w:t>
      </w:r>
      <w:r w:rsidR="004635C7" w:rsidRPr="0068756B">
        <w:t>В этом году многие граждане воспользовались программой добровольного пенсионного страхования, что означает долгосрочные накопления при государственной поддержке. Это надежный инструмент, позволяющий инвестировать собственные средства и получать значительную прибавку от государства. Кроме того, возможно получение дополнительных бонусов от работодателя. Примечательно, что для самозанятых, осуществляющих деятельность на цифровых платформах, предусмотрена помощь: если гражданин добровольно присоединяется к программе долгосрочных сбережений (ПДС), платформа также должна способствовать этому</w:t>
      </w:r>
      <w:r>
        <w:t>»</w:t>
      </w:r>
      <w:r w:rsidR="004635C7" w:rsidRPr="0068756B">
        <w:t>, – отметила Бессараб.</w:t>
      </w:r>
    </w:p>
    <w:p w14:paraId="18D0EE01" w14:textId="77777777" w:rsidR="004635C7" w:rsidRPr="0068756B" w:rsidRDefault="004635C7" w:rsidP="004635C7">
      <w:r w:rsidRPr="0068756B">
        <w:t>Ключевой момент – официальное трудоустройство, уточнила депутат. Если зарплата выдается в конверте и часть ее не декларируется, это означает, что сэкономленные работодателем налоги и страховые взносы не идут на пользу сотруднику.</w:t>
      </w:r>
    </w:p>
    <w:p w14:paraId="224764E5" w14:textId="48EBA48D" w:rsidR="004635C7" w:rsidRPr="0068756B" w:rsidRDefault="00EC3C5B" w:rsidP="004635C7">
      <w:r>
        <w:t>«</w:t>
      </w:r>
      <w:r w:rsidR="004635C7" w:rsidRPr="0068756B">
        <w:t>Работнику могут обещать, например, дополнительно 30 тысяч рублей, но это заблуждение. В такой ситуации выигрывает исключительно работодатель, а подчиненный теряет значительные суммы, которые могли бы пойти на пособие по временной нетрудоспособности, выплаты по беременности и родам (для женщин), а также на формирование будущей пенсии. Поэтому официальное оформление трудовых отношений крайне важно. И конечно же, стоит выбирать работу с достойной оплатой</w:t>
      </w:r>
      <w:r>
        <w:t>»</w:t>
      </w:r>
      <w:r w:rsidR="004635C7" w:rsidRPr="0068756B">
        <w:t>, – подчеркнула Бессараб.</w:t>
      </w:r>
    </w:p>
    <w:p w14:paraId="27F67870" w14:textId="77777777" w:rsidR="004635C7" w:rsidRPr="0068756B" w:rsidRDefault="004635C7" w:rsidP="004635C7">
      <w:r w:rsidRPr="0068756B">
        <w:t>Пенсию в 100 тысяч рублей уже получают особые категории граждан: космонавты, Герои Советского Союза и России, Социалистического Труда и Герои Труда России. А в прошлом году Госдума внесла в этот список и такую важную категорию, как мать-героиня, добавила парламентарий.</w:t>
      </w:r>
    </w:p>
    <w:p w14:paraId="6330F679" w14:textId="77D988D1" w:rsidR="004635C7" w:rsidRPr="0068756B" w:rsidRDefault="005D7C6F" w:rsidP="004635C7">
      <w:hyperlink r:id="rId27" w:history="1">
        <w:r w:rsidR="004635C7" w:rsidRPr="0068756B">
          <w:rPr>
            <w:rStyle w:val="a3"/>
          </w:rPr>
          <w:t>https://radiosputnik.ru/20261019/pensiya-1989637391.html</w:t>
        </w:r>
      </w:hyperlink>
      <w:r w:rsidR="004635C7" w:rsidRPr="0068756B">
        <w:t xml:space="preserve"> </w:t>
      </w:r>
    </w:p>
    <w:p w14:paraId="2781000B" w14:textId="5CA3B687" w:rsidR="00841907" w:rsidRPr="0068756B" w:rsidRDefault="00841907" w:rsidP="00841907">
      <w:pPr>
        <w:pStyle w:val="2"/>
      </w:pPr>
      <w:bookmarkStart w:id="88" w:name="_Toc243377799"/>
      <w:r w:rsidRPr="0068756B">
        <w:lastRenderedPageBreak/>
        <w:t>NEWS.ru, 19.10.2026, В Госдуме ответили, как обеспечить достойный уровень пенсии</w:t>
      </w:r>
      <w:bookmarkEnd w:id="88"/>
    </w:p>
    <w:p w14:paraId="1AEB5D5F" w14:textId="782D07B4" w:rsidR="00841907" w:rsidRPr="0068756B" w:rsidRDefault="00841907" w:rsidP="00685F5D">
      <w:pPr>
        <w:pStyle w:val="3"/>
      </w:pPr>
      <w:bookmarkStart w:id="89" w:name="_Toc243377800"/>
      <w:r w:rsidRPr="0068756B">
        <w:t xml:space="preserve">Для больших пенсионных выплат важно официальное трудоустройство, заявила </w:t>
      </w:r>
      <w:r w:rsidR="00EC3C5B">
        <w:t>«</w:t>
      </w:r>
      <w:r w:rsidRPr="0068756B">
        <w:t>Парламентской газете</w:t>
      </w:r>
      <w:r w:rsidR="00EC3C5B">
        <w:t>»</w:t>
      </w:r>
      <w:r w:rsidRPr="0068756B">
        <w:t xml:space="preserve"> зампредседателя комитета Госдумы по труду, социальной политике и делам ветеранов Светлана Бессараб. Она отметила, что размер пенсии также зависит от зарплаты работника.</w:t>
      </w:r>
      <w:bookmarkEnd w:id="89"/>
    </w:p>
    <w:p w14:paraId="5269C1E7" w14:textId="77777777" w:rsidR="00841907" w:rsidRPr="0068756B" w:rsidRDefault="00841907" w:rsidP="00841907">
      <w:r w:rsidRPr="0068756B">
        <w:t>Ключевой момент — официальное трудоустройство. Когда зарплата выдается в конверте и часть ее не декларируется, важно понимать, что сэкономленные работодателем налоги и страховые взносы не идут на пользу сотруднику, — заявила Бессараб.</w:t>
      </w:r>
    </w:p>
    <w:p w14:paraId="3E40A431" w14:textId="77777777" w:rsidR="00841907" w:rsidRPr="0068756B" w:rsidRDefault="00841907" w:rsidP="00841907">
      <w:r w:rsidRPr="0068756B">
        <w:t>Депутат подчеркнула, что космонавты, Герои Советского Союза и России, Герои Социалистического Труда и Герои Труда России, матери‑героини сейчас получают пенсионные выплаты в размере 100 тыс. рублей. По ее словам, увеличить размер пенсии можно самостоятельно, за счет сбережений.</w:t>
      </w:r>
    </w:p>
    <w:p w14:paraId="50E7CD82" w14:textId="77777777" w:rsidR="00841907" w:rsidRPr="0068756B" w:rsidRDefault="00841907" w:rsidP="00841907">
      <w:r w:rsidRPr="0068756B">
        <w:t>Ранее сообщалось, что в 2027 году пенсионные выплаты будут получать более 40 млн граждан России, говорится на сайте Социального фонда РФ. В СФР отметили, что в следующем году доходы фонда достигнут 19,9 трлн рублей.</w:t>
      </w:r>
    </w:p>
    <w:p w14:paraId="48449B04" w14:textId="27F959DB" w:rsidR="00841907" w:rsidRPr="005251ED" w:rsidRDefault="005D7C6F" w:rsidP="00841907">
      <w:hyperlink r:id="rId28" w:history="1">
        <w:r w:rsidR="00841907" w:rsidRPr="0068756B">
          <w:rPr>
            <w:rStyle w:val="a3"/>
          </w:rPr>
          <w:t>https://news.ru/vlast/v-gosdume-otvetili-kak-obespechit-dostojnyj-uroven-pensii</w:t>
        </w:r>
      </w:hyperlink>
      <w:r w:rsidR="00841907" w:rsidRPr="0068756B">
        <w:t xml:space="preserve"> </w:t>
      </w:r>
    </w:p>
    <w:p w14:paraId="13BCAF98" w14:textId="4F38B6F7" w:rsidR="008031BA" w:rsidRPr="008031BA" w:rsidRDefault="008031BA" w:rsidP="008031BA">
      <w:pPr>
        <w:pStyle w:val="2"/>
      </w:pPr>
      <w:bookmarkStart w:id="90" w:name="_Toc243377801"/>
      <w:r w:rsidRPr="008031BA">
        <w:rPr>
          <w:lang w:val="en-US"/>
        </w:rPr>
        <w:t>NEWS</w:t>
      </w:r>
      <w:r w:rsidRPr="008031BA">
        <w:t>.</w:t>
      </w:r>
      <w:r w:rsidRPr="008031BA">
        <w:rPr>
          <w:lang w:val="en-US"/>
        </w:rPr>
        <w:t>ru</w:t>
      </w:r>
      <w:r w:rsidRPr="008031BA">
        <w:t>, 19.10.2026</w:t>
      </w:r>
      <w:r w:rsidRPr="004A0B1E">
        <w:t xml:space="preserve">, </w:t>
      </w:r>
      <w:r w:rsidRPr="008031BA">
        <w:t>В ГД рассказали, какие параметры лежат в проекте бюджета на 2027-2029 годы</w:t>
      </w:r>
      <w:bookmarkEnd w:id="90"/>
    </w:p>
    <w:p w14:paraId="48A913C4" w14:textId="77777777" w:rsidR="008031BA" w:rsidRPr="008031BA" w:rsidRDefault="008031BA" w:rsidP="008031BA">
      <w:pPr>
        <w:pStyle w:val="3"/>
      </w:pPr>
      <w:bookmarkStart w:id="91" w:name="_Toc243377802"/>
      <w:r w:rsidRPr="008031BA">
        <w:t xml:space="preserve">Проект федерального бюджета на 2027-2029 годы предполагает, что средняя зарплата в России составит около 120 тыс. рублей в месяц до вычета налогов, заявил </w:t>
      </w:r>
      <w:r w:rsidRPr="008031BA">
        <w:rPr>
          <w:lang w:val="en-US"/>
        </w:rPr>
        <w:t>NEWS</w:t>
      </w:r>
      <w:r w:rsidRPr="008031BA">
        <w:t>.</w:t>
      </w:r>
      <w:r w:rsidRPr="008031BA">
        <w:rPr>
          <w:lang w:val="en-US"/>
        </w:rPr>
        <w:t>ru</w:t>
      </w:r>
      <w:r w:rsidRPr="008031BA">
        <w:t xml:space="preserve"> депутат Госдумы Алексей Говырин. По его словам, номинальный рост заработков ожидается на уровне 6,8%.</w:t>
      </w:r>
      <w:bookmarkEnd w:id="91"/>
    </w:p>
    <w:p w14:paraId="196823DE" w14:textId="77777777" w:rsidR="008031BA" w:rsidRPr="008031BA" w:rsidRDefault="008031BA" w:rsidP="008031BA">
      <w:r w:rsidRPr="008031BA">
        <w:t>Правительство внесло в Госдуму проект федерального бюджета на 2027-2029 годы. Он предусматривает индексацию пенсий, финансирование социальных выплат, здравоохранения и инфраструктуры. Эти расходы должны поддержать доходы граждан, занятость и деловую активность. Окончательные параметры утвердит парламент. Средняя начисленная зарплата в 2027 году прогнозируется на уровне почти 120 тыс. рублей в месяц до вычета налогов. Номинально она может вырасти на 6,8%, а с учетом среднегодовой инфляции в 5% реальная прибавка составит около 1,8%. Доход конкретного работника будет зависеть от отрасли, региона и решений работодателя, - сказал Говырин.</w:t>
      </w:r>
    </w:p>
    <w:p w14:paraId="4B34B112" w14:textId="77777777" w:rsidR="008031BA" w:rsidRPr="004A0B1E" w:rsidRDefault="008031BA" w:rsidP="008031BA">
      <w:r w:rsidRPr="008031BA">
        <w:t xml:space="preserve">По его словам, в 2027 году доходы федерального бюджета запланированы на уровне 43,3 трлн рублей, а расходы должны составить 48,7 трлн рублей. </w:t>
      </w:r>
      <w:r w:rsidRPr="004A0B1E">
        <w:t>Парламентарий отметил, что в результате этого дефицит достигнет 5,4 трлн рублей.</w:t>
      </w:r>
    </w:p>
    <w:p w14:paraId="3F79ECEF" w14:textId="77777777" w:rsidR="008031BA" w:rsidRPr="004A0B1E" w:rsidRDefault="008031BA" w:rsidP="008031BA">
      <w:r w:rsidRPr="004A0B1E">
        <w:t xml:space="preserve">В 2027 году государство планирует получить 43,3 трлн рублей и потратить 48,7 трлн рублей. Дефицит составит 5,4 трлн рублей, или 2,2% от размера экономики. Разницу предполагается покрывать за счет заимствований, сохраняя финансирование социальных и инвестиционных программ. Согласно базовому прогнозу, экономика вырастет на 1,4% </w:t>
      </w:r>
      <w:r w:rsidRPr="004A0B1E">
        <w:lastRenderedPageBreak/>
        <w:t>в 2027 году, на 1,9% - в 2028-м и на 2,4% - в 2029-м. Поддержать рост должны государственные заказы и вложения, - заключил Говырин.</w:t>
      </w:r>
    </w:p>
    <w:p w14:paraId="43836E28" w14:textId="77777777" w:rsidR="008031BA" w:rsidRPr="004A0B1E" w:rsidRDefault="008031BA" w:rsidP="008031BA">
      <w:r w:rsidRPr="004A0B1E">
        <w:t>Ранее мэр столицы РФ Сергей Собянин заявил, что около 2 трлн рублей власти Москвы намерены выделить на здравоохранение в 2027-2029 годах. По его словам, из них 663,3 млрд рублей рассчитывают направить в 2027-м.</w:t>
      </w:r>
    </w:p>
    <w:p w14:paraId="435B9721" w14:textId="5529DF77" w:rsidR="008031BA" w:rsidRPr="005251ED" w:rsidRDefault="005D7C6F" w:rsidP="008031BA">
      <w:hyperlink r:id="rId29" w:history="1">
        <w:r w:rsidR="008031BA" w:rsidRPr="00123FCB">
          <w:rPr>
            <w:rStyle w:val="a3"/>
            <w:lang w:val="en-US"/>
          </w:rPr>
          <w:t>https</w:t>
        </w:r>
        <w:r w:rsidR="008031BA" w:rsidRPr="004A0B1E">
          <w:rPr>
            <w:rStyle w:val="a3"/>
          </w:rPr>
          <w:t>://</w:t>
        </w:r>
        <w:r w:rsidR="008031BA" w:rsidRPr="00123FCB">
          <w:rPr>
            <w:rStyle w:val="a3"/>
            <w:lang w:val="en-US"/>
          </w:rPr>
          <w:t>news</w:t>
        </w:r>
        <w:r w:rsidR="008031BA" w:rsidRPr="004A0B1E">
          <w:rPr>
            <w:rStyle w:val="a3"/>
          </w:rPr>
          <w:t>.</w:t>
        </w:r>
        <w:r w:rsidR="008031BA" w:rsidRPr="00123FCB">
          <w:rPr>
            <w:rStyle w:val="a3"/>
            <w:lang w:val="en-US"/>
          </w:rPr>
          <w:t>ru</w:t>
        </w:r>
        <w:r w:rsidR="008031BA" w:rsidRPr="004A0B1E">
          <w:rPr>
            <w:rStyle w:val="a3"/>
          </w:rPr>
          <w:t>/</w:t>
        </w:r>
        <w:r w:rsidR="008031BA" w:rsidRPr="00123FCB">
          <w:rPr>
            <w:rStyle w:val="a3"/>
            <w:lang w:val="en-US"/>
          </w:rPr>
          <w:t>vlast</w:t>
        </w:r>
        <w:r w:rsidR="008031BA" w:rsidRPr="004A0B1E">
          <w:rPr>
            <w:rStyle w:val="a3"/>
          </w:rPr>
          <w:t>/</w:t>
        </w:r>
        <w:r w:rsidR="008031BA" w:rsidRPr="00123FCB">
          <w:rPr>
            <w:rStyle w:val="a3"/>
            <w:lang w:val="en-US"/>
          </w:rPr>
          <w:t>v</w:t>
        </w:r>
        <w:r w:rsidR="008031BA" w:rsidRPr="004A0B1E">
          <w:rPr>
            <w:rStyle w:val="a3"/>
          </w:rPr>
          <w:t>-</w:t>
        </w:r>
        <w:r w:rsidR="008031BA" w:rsidRPr="00123FCB">
          <w:rPr>
            <w:rStyle w:val="a3"/>
            <w:lang w:val="en-US"/>
          </w:rPr>
          <w:t>gd</w:t>
        </w:r>
        <w:r w:rsidR="008031BA" w:rsidRPr="004A0B1E">
          <w:rPr>
            <w:rStyle w:val="a3"/>
          </w:rPr>
          <w:t>-</w:t>
        </w:r>
        <w:r w:rsidR="008031BA" w:rsidRPr="00123FCB">
          <w:rPr>
            <w:rStyle w:val="a3"/>
            <w:lang w:val="en-US"/>
          </w:rPr>
          <w:t>rasskazali</w:t>
        </w:r>
        <w:r w:rsidR="008031BA" w:rsidRPr="004A0B1E">
          <w:rPr>
            <w:rStyle w:val="a3"/>
          </w:rPr>
          <w:t>-</w:t>
        </w:r>
        <w:r w:rsidR="008031BA" w:rsidRPr="00123FCB">
          <w:rPr>
            <w:rStyle w:val="a3"/>
            <w:lang w:val="en-US"/>
          </w:rPr>
          <w:t>kakie</w:t>
        </w:r>
        <w:r w:rsidR="008031BA" w:rsidRPr="004A0B1E">
          <w:rPr>
            <w:rStyle w:val="a3"/>
          </w:rPr>
          <w:t>-</w:t>
        </w:r>
        <w:r w:rsidR="008031BA" w:rsidRPr="00123FCB">
          <w:rPr>
            <w:rStyle w:val="a3"/>
            <w:lang w:val="en-US"/>
          </w:rPr>
          <w:t>parametry</w:t>
        </w:r>
        <w:r w:rsidR="008031BA" w:rsidRPr="004A0B1E">
          <w:rPr>
            <w:rStyle w:val="a3"/>
          </w:rPr>
          <w:t>-</w:t>
        </w:r>
        <w:r w:rsidR="008031BA" w:rsidRPr="00123FCB">
          <w:rPr>
            <w:rStyle w:val="a3"/>
            <w:lang w:val="en-US"/>
          </w:rPr>
          <w:t>lezhat</w:t>
        </w:r>
        <w:r w:rsidR="008031BA" w:rsidRPr="004A0B1E">
          <w:rPr>
            <w:rStyle w:val="a3"/>
          </w:rPr>
          <w:t>-</w:t>
        </w:r>
        <w:r w:rsidR="008031BA" w:rsidRPr="00123FCB">
          <w:rPr>
            <w:rStyle w:val="a3"/>
            <w:lang w:val="en-US"/>
          </w:rPr>
          <w:t>v</w:t>
        </w:r>
        <w:r w:rsidR="008031BA" w:rsidRPr="004A0B1E">
          <w:rPr>
            <w:rStyle w:val="a3"/>
          </w:rPr>
          <w:t>-</w:t>
        </w:r>
        <w:r w:rsidR="008031BA" w:rsidRPr="00123FCB">
          <w:rPr>
            <w:rStyle w:val="a3"/>
            <w:lang w:val="en-US"/>
          </w:rPr>
          <w:t>proekte</w:t>
        </w:r>
        <w:r w:rsidR="008031BA" w:rsidRPr="004A0B1E">
          <w:rPr>
            <w:rStyle w:val="a3"/>
          </w:rPr>
          <w:t>-</w:t>
        </w:r>
        <w:r w:rsidR="008031BA" w:rsidRPr="00123FCB">
          <w:rPr>
            <w:rStyle w:val="a3"/>
            <w:lang w:val="en-US"/>
          </w:rPr>
          <w:t>byudzheta</w:t>
        </w:r>
        <w:r w:rsidR="008031BA" w:rsidRPr="004A0B1E">
          <w:rPr>
            <w:rStyle w:val="a3"/>
          </w:rPr>
          <w:t>-</w:t>
        </w:r>
        <w:r w:rsidR="008031BA" w:rsidRPr="00123FCB">
          <w:rPr>
            <w:rStyle w:val="a3"/>
            <w:lang w:val="en-US"/>
          </w:rPr>
          <w:t>na</w:t>
        </w:r>
        <w:r w:rsidR="008031BA" w:rsidRPr="004A0B1E">
          <w:rPr>
            <w:rStyle w:val="a3"/>
          </w:rPr>
          <w:t>-2027-2029-</w:t>
        </w:r>
        <w:r w:rsidR="008031BA" w:rsidRPr="00123FCB">
          <w:rPr>
            <w:rStyle w:val="a3"/>
            <w:lang w:val="en-US"/>
          </w:rPr>
          <w:t>gody</w:t>
        </w:r>
      </w:hyperlink>
      <w:r w:rsidR="008031BA" w:rsidRPr="004A0B1E">
        <w:t xml:space="preserve"> </w:t>
      </w:r>
    </w:p>
    <w:p w14:paraId="75D4222F" w14:textId="2DE84B19" w:rsidR="004A0B1E" w:rsidRPr="00D115C5" w:rsidRDefault="004A0B1E" w:rsidP="004A0B1E">
      <w:pPr>
        <w:pStyle w:val="2"/>
      </w:pPr>
      <w:bookmarkStart w:id="92" w:name="_Toc243377803"/>
      <w:r w:rsidRPr="004A0B1E">
        <w:t>Выберу.ру, 19.10.2026</w:t>
      </w:r>
      <w:r w:rsidRPr="00D115C5">
        <w:t xml:space="preserve">, </w:t>
      </w:r>
      <w:r w:rsidRPr="004A0B1E">
        <w:t>В Госдуме рассказали, как получить пенсию в 100 000 рублей</w:t>
      </w:r>
      <w:bookmarkEnd w:id="92"/>
    </w:p>
    <w:p w14:paraId="69008E18" w14:textId="77777777" w:rsidR="004A0B1E" w:rsidRPr="004A0B1E" w:rsidRDefault="004A0B1E" w:rsidP="004A0B1E">
      <w:pPr>
        <w:pStyle w:val="3"/>
      </w:pPr>
      <w:bookmarkStart w:id="93" w:name="_Toc243377804"/>
      <w:r w:rsidRPr="004A0B1E">
        <w:t xml:space="preserve">Многие люди мечтают о пенсии в 100 000 рублей. Таковы данные опроса, который провёл </w:t>
      </w:r>
      <w:r w:rsidRPr="004A0B1E">
        <w:rPr>
          <w:lang w:val="en-US"/>
        </w:rPr>
        <w:t>Webbankir</w:t>
      </w:r>
      <w:r w:rsidRPr="004A0B1E">
        <w:t>. Чтобы получать такую сумму, нужно выполнить четыре условия, рассказали в Госдуме. Посмотрим, кто из нас с вами способен прийти к желаемому.Узнайте, кто может получать пенсию в 100 000 рублей. Фото: нейросеть</w:t>
      </w:r>
      <w:bookmarkEnd w:id="93"/>
    </w:p>
    <w:p w14:paraId="55581512" w14:textId="77777777" w:rsidR="004A0B1E" w:rsidRPr="004A0B1E" w:rsidRDefault="004A0B1E" w:rsidP="004A0B1E">
      <w:r w:rsidRPr="004A0B1E">
        <w:t>4 условия для пенсии в 100 000 рублей</w:t>
      </w:r>
    </w:p>
    <w:p w14:paraId="2F2D3206" w14:textId="77777777" w:rsidR="004A0B1E" w:rsidRPr="00D115C5" w:rsidRDefault="004A0B1E" w:rsidP="004A0B1E">
      <w:r w:rsidRPr="004A0B1E">
        <w:t xml:space="preserve">Замглавы комитета Госдумы по труду, социальной политике и делам ветеранов Светлана Бессараб в интервью «Парламентской газете» перечислила четыре условия, которые приведут нас к пенсии в 100 000 рублей. Половина из них связана с государственным пенсионным обеспечением: Постоянный контроль за собственными пенсионными баллами. </w:t>
      </w:r>
      <w:r w:rsidRPr="00D115C5">
        <w:t>Каждый человек должен проверять, уплачивает ли работодатель за него взносы. Это можно делать через «Госуслуги», запросив выписку с лицевого счёта в Социальном фонде России (СФР). В документе указывают, сколько пенсионных баллов поступило на счёт (они появляются из страховых взносов).</w:t>
      </w:r>
    </w:p>
    <w:p w14:paraId="73E4EBE4" w14:textId="77777777" w:rsidR="004A0B1E" w:rsidRPr="00D115C5" w:rsidRDefault="004A0B1E" w:rsidP="004A0B1E">
      <w:r w:rsidRPr="00D115C5">
        <w:t>Но одной государственной пенсии недостаточно, чтобы получать в старости 100 000 рублей, фактически призналась Светлана Бессараб. По её словам, сейчас такие суммы выплачивают только космонавтам, Героям Советского Союза и России, Социалистического Труда, Героям Труда России и матерям-героиням.</w:t>
      </w:r>
    </w:p>
    <w:p w14:paraId="303A7042" w14:textId="77777777" w:rsidR="004A0B1E" w:rsidRPr="00D115C5" w:rsidRDefault="004A0B1E" w:rsidP="004A0B1E">
      <w:r w:rsidRPr="00D115C5">
        <w:t>Сколько надо «заработать» пенсионных баллов, депутат так и не сказала. Но подсчитать, на самом деле, несложно.</w:t>
      </w:r>
    </w:p>
    <w:p w14:paraId="4CF15324" w14:textId="77777777" w:rsidR="004A0B1E" w:rsidRPr="00D115C5" w:rsidRDefault="004A0B1E" w:rsidP="004A0B1E">
      <w:r w:rsidRPr="00D115C5">
        <w:t>Как мы знаем, государственная пенсия состоит из двух частей: фиксированной и страховой. Фиксированная выплата в 2026 году составляет 9 584,69 рублей (одинакова для всех, если не считать доплаты). Страховая часть формируется из количества пенсионных взносов и их стоимости. В 2026 году пенсионный балл для расчёта пенсии «стоит» 156,76 рубля.</w:t>
      </w:r>
    </w:p>
    <w:p w14:paraId="610F6AA3" w14:textId="77777777" w:rsidR="004A0B1E" w:rsidRPr="00D115C5" w:rsidRDefault="004A0B1E" w:rsidP="004A0B1E">
      <w:r w:rsidRPr="00D115C5">
        <w:t>Значит, чтобы получать пенсию в 100 000 рублей сегодня, надо «заработать» почти 577 пенсионных баллов:</w:t>
      </w:r>
    </w:p>
    <w:p w14:paraId="277AD1E6" w14:textId="77777777" w:rsidR="004A0B1E" w:rsidRPr="00D115C5" w:rsidRDefault="004A0B1E" w:rsidP="004A0B1E">
      <w:r w:rsidRPr="00D115C5">
        <w:t>100 000 - 9 584,69 = 90 415,31</w:t>
      </w:r>
    </w:p>
    <w:p w14:paraId="2DD32080" w14:textId="77777777" w:rsidR="004A0B1E" w:rsidRPr="00D115C5" w:rsidRDefault="004A0B1E" w:rsidP="004A0B1E">
      <w:r w:rsidRPr="00D115C5">
        <w:t>90 415,31 / 156,76 = 576,7754</w:t>
      </w:r>
    </w:p>
    <w:p w14:paraId="17928DF8" w14:textId="77777777" w:rsidR="004A0B1E" w:rsidRPr="00D115C5" w:rsidRDefault="004A0B1E" w:rsidP="004A0B1E">
      <w:r w:rsidRPr="00D115C5">
        <w:t xml:space="preserve">И вот тут возникает проблема. Ежегодно вы можете «зарабатывать» не больше 10 пенсионных баллов. Значит, придётся официально трудиться не меньше 58 лет. Да и то не факт, что успеете. Ведь чтобы на лицевой счёт зачисляли максимум, нужно получать </w:t>
      </w:r>
      <w:r w:rsidRPr="00D115C5">
        <w:lastRenderedPageBreak/>
        <w:t>очень высокую зарплату. К примеру, в 2026 году это не меньше 248 250 рублей до вычета налогов.</w:t>
      </w:r>
    </w:p>
    <w:p w14:paraId="6C5D10CC" w14:textId="77777777" w:rsidR="004A0B1E" w:rsidRPr="00D115C5" w:rsidRDefault="004A0B1E" w:rsidP="004A0B1E">
      <w:r w:rsidRPr="00D115C5">
        <w:t>Одним словом, государственная пенсия в 100 000 рублей доступна разве что бессмертным героям русских сказок - Кощею и Бабе-Яге. При условии, конечно, что они будут официально работать и следить за пенсионными баллами.</w:t>
      </w:r>
    </w:p>
    <w:p w14:paraId="495A5AAB" w14:textId="77777777" w:rsidR="004A0B1E" w:rsidRPr="00D115C5" w:rsidRDefault="004A0B1E" w:rsidP="004A0B1E">
      <w:r w:rsidRPr="00D115C5">
        <w:t>Уверены, что Светлана Бессараб тоже об этом знает. Поэтому она прибавила ещё два условия, которые уже не связаны с государственным пенсионным обеспечением:</w:t>
      </w:r>
    </w:p>
    <w:p w14:paraId="2A553601" w14:textId="77777777" w:rsidR="004A0B1E" w:rsidRPr="00D115C5" w:rsidRDefault="004A0B1E" w:rsidP="004A0B1E">
      <w:r w:rsidRPr="00D115C5">
        <w:t>1.</w:t>
      </w:r>
      <w:r w:rsidRPr="00D115C5">
        <w:tab/>
        <w:t>Программа долгосрочных сбережений (ПДС). Это добровольная пенсионная система. Вы копите на старость самостоятельно. Взамен получаете господдержку в виде 360 000 рублей за 10 лет и налоговые вычеты.</w:t>
      </w:r>
    </w:p>
    <w:p w14:paraId="22057CB6" w14:textId="77777777" w:rsidR="004A0B1E" w:rsidRPr="00D115C5" w:rsidRDefault="004A0B1E" w:rsidP="004A0B1E">
      <w:r w:rsidRPr="00D115C5">
        <w:t>2.</w:t>
      </w:r>
      <w:r w:rsidRPr="00D115C5">
        <w:tab/>
        <w:t>Корпоративная пенсия. Некоторые компании помогают своим сотрудникам копить на старость. То есть откладываете деньги не только вы, но и ваш работодатель.</w:t>
      </w:r>
    </w:p>
    <w:p w14:paraId="478E1C5F" w14:textId="77777777" w:rsidR="004A0B1E" w:rsidRPr="00D115C5" w:rsidRDefault="004A0B1E" w:rsidP="004A0B1E">
      <w:r w:rsidRPr="00D115C5">
        <w:t>Только объединив государственную и накопительную пенсию, можно в старости получать 100 000 рублей в месяц. Да и то, придётся немного напрячься. Как мы считали ранее, минимальные взносы на ПДС за 10 лет принесут около 690 000 рублей. Даже если вы будете получать среднюю пенсию в 25 000 рублей, накопленного хватит всего на девять месяцев. Разумеется, нужно откладывать больше. Альтернативный вариант - стать космонавтом или матерью-героиней. Выбирать вам.</w:t>
      </w:r>
    </w:p>
    <w:p w14:paraId="5F1AB65B" w14:textId="5D5BBA0D" w:rsidR="004A0B1E" w:rsidRPr="00D115C5" w:rsidRDefault="005D7C6F" w:rsidP="004A0B1E">
      <w:hyperlink r:id="rId30" w:history="1">
        <w:r w:rsidR="004A0B1E" w:rsidRPr="00123FCB">
          <w:rPr>
            <w:rStyle w:val="a3"/>
            <w:lang w:val="en-US"/>
          </w:rPr>
          <w:t>https</w:t>
        </w:r>
        <w:r w:rsidR="004A0B1E" w:rsidRPr="00D115C5">
          <w:rPr>
            <w:rStyle w:val="a3"/>
          </w:rPr>
          <w:t>://</w:t>
        </w:r>
        <w:r w:rsidR="004A0B1E" w:rsidRPr="00123FCB">
          <w:rPr>
            <w:rStyle w:val="a3"/>
            <w:lang w:val="en-US"/>
          </w:rPr>
          <w:t>www</w:t>
        </w:r>
        <w:r w:rsidR="004A0B1E" w:rsidRPr="00D115C5">
          <w:rPr>
            <w:rStyle w:val="a3"/>
          </w:rPr>
          <w:t>.</w:t>
        </w:r>
        <w:r w:rsidR="004A0B1E" w:rsidRPr="00123FCB">
          <w:rPr>
            <w:rStyle w:val="a3"/>
            <w:lang w:val="en-US"/>
          </w:rPr>
          <w:t>vbr</w:t>
        </w:r>
        <w:r w:rsidR="004A0B1E" w:rsidRPr="00D115C5">
          <w:rPr>
            <w:rStyle w:val="a3"/>
          </w:rPr>
          <w:t>.</w:t>
        </w:r>
        <w:r w:rsidR="004A0B1E" w:rsidRPr="00123FCB">
          <w:rPr>
            <w:rStyle w:val="a3"/>
            <w:lang w:val="en-US"/>
          </w:rPr>
          <w:t>ru</w:t>
        </w:r>
        <w:r w:rsidR="004A0B1E" w:rsidRPr="00D115C5">
          <w:rPr>
            <w:rStyle w:val="a3"/>
          </w:rPr>
          <w:t>/</w:t>
        </w:r>
        <w:r w:rsidR="004A0B1E" w:rsidRPr="00123FCB">
          <w:rPr>
            <w:rStyle w:val="a3"/>
            <w:lang w:val="en-US"/>
          </w:rPr>
          <w:t>novosti</w:t>
        </w:r>
        <w:r w:rsidR="004A0B1E" w:rsidRPr="00D115C5">
          <w:rPr>
            <w:rStyle w:val="a3"/>
          </w:rPr>
          <w:t>/</w:t>
        </w:r>
        <w:r w:rsidR="004A0B1E" w:rsidRPr="00123FCB">
          <w:rPr>
            <w:rStyle w:val="a3"/>
            <w:lang w:val="en-US"/>
          </w:rPr>
          <w:t>pensii</w:t>
        </w:r>
        <w:r w:rsidR="004A0B1E" w:rsidRPr="00D115C5">
          <w:rPr>
            <w:rStyle w:val="a3"/>
          </w:rPr>
          <w:t>/2026/10/19/</w:t>
        </w:r>
        <w:r w:rsidR="004A0B1E" w:rsidRPr="00123FCB">
          <w:rPr>
            <w:rStyle w:val="a3"/>
            <w:lang w:val="en-US"/>
          </w:rPr>
          <w:t>kak</w:t>
        </w:r>
        <w:r w:rsidR="004A0B1E" w:rsidRPr="00D115C5">
          <w:rPr>
            <w:rStyle w:val="a3"/>
          </w:rPr>
          <w:t>-</w:t>
        </w:r>
        <w:r w:rsidR="004A0B1E" w:rsidRPr="00123FCB">
          <w:rPr>
            <w:rStyle w:val="a3"/>
            <w:lang w:val="en-US"/>
          </w:rPr>
          <w:t>polycit</w:t>
        </w:r>
        <w:r w:rsidR="004A0B1E" w:rsidRPr="00D115C5">
          <w:rPr>
            <w:rStyle w:val="a3"/>
          </w:rPr>
          <w:t>-</w:t>
        </w:r>
        <w:r w:rsidR="004A0B1E" w:rsidRPr="00123FCB">
          <w:rPr>
            <w:rStyle w:val="a3"/>
            <w:lang w:val="en-US"/>
          </w:rPr>
          <w:t>pensiu</w:t>
        </w:r>
        <w:r w:rsidR="004A0B1E" w:rsidRPr="00D115C5">
          <w:rPr>
            <w:rStyle w:val="a3"/>
          </w:rPr>
          <w:t>-</w:t>
        </w:r>
        <w:r w:rsidR="004A0B1E" w:rsidRPr="00123FCB">
          <w:rPr>
            <w:rStyle w:val="a3"/>
            <w:lang w:val="en-US"/>
          </w:rPr>
          <w:t>v</w:t>
        </w:r>
        <w:r w:rsidR="004A0B1E" w:rsidRPr="00D115C5">
          <w:rPr>
            <w:rStyle w:val="a3"/>
          </w:rPr>
          <w:t>-100-000-</w:t>
        </w:r>
        <w:r w:rsidR="004A0B1E" w:rsidRPr="00123FCB">
          <w:rPr>
            <w:rStyle w:val="a3"/>
            <w:lang w:val="en-US"/>
          </w:rPr>
          <w:t>ryblei</w:t>
        </w:r>
        <w:r w:rsidR="004A0B1E" w:rsidRPr="00D115C5">
          <w:rPr>
            <w:rStyle w:val="a3"/>
          </w:rPr>
          <w:t>/</w:t>
        </w:r>
      </w:hyperlink>
      <w:r w:rsidR="004A0B1E" w:rsidRPr="00D115C5">
        <w:t xml:space="preserve"> </w:t>
      </w:r>
    </w:p>
    <w:p w14:paraId="638A3911" w14:textId="77777777" w:rsidR="00A04D55" w:rsidRPr="0068756B" w:rsidRDefault="00A04D55" w:rsidP="00A04D55">
      <w:pPr>
        <w:pStyle w:val="2"/>
      </w:pPr>
      <w:bookmarkStart w:id="94" w:name="ф8"/>
      <w:bookmarkStart w:id="95" w:name="_Toc243377805"/>
      <w:bookmarkEnd w:id="94"/>
      <w:r w:rsidRPr="0068756B">
        <w:t>Life.ru, 19.10.2026, Вернуть деньги за заботу о родителях: в России предложили ввести налоговый вычет на сиделок</w:t>
      </w:r>
      <w:bookmarkEnd w:id="95"/>
    </w:p>
    <w:p w14:paraId="48BC1CAA" w14:textId="77777777" w:rsidR="00A04D55" w:rsidRPr="0068756B" w:rsidRDefault="00A04D55" w:rsidP="00685F5D">
      <w:pPr>
        <w:pStyle w:val="3"/>
      </w:pPr>
      <w:bookmarkStart w:id="96" w:name="_Toc243377806"/>
      <w:r w:rsidRPr="0068756B">
        <w:t>Расходы на сиделок и помощников по уходу за пожилыми предложили включить в перечень социальных налоговых вычетов. Инициативу в беседе с Life.ru озвучил первый заместитель председателя Комитета Госдумы по бюджету и налогам, депутат от ЛДПР Каплан Панеш.</w:t>
      </w:r>
      <w:bookmarkEnd w:id="96"/>
    </w:p>
    <w:p w14:paraId="73A47747" w14:textId="77777777" w:rsidR="00A04D55" w:rsidRPr="0068756B" w:rsidRDefault="00A04D55" w:rsidP="00A04D55">
      <w:r w:rsidRPr="0068756B">
        <w:t>По его оценке, услуги сиделки обходятся семьям от 40 тысяч рублей в месяц, а при уходе за человеком с деменцией затраты могут превышать сотни тысяч.</w:t>
      </w:r>
    </w:p>
    <w:p w14:paraId="0780D09D" w14:textId="5D31105B" w:rsidR="00A04D55" w:rsidRPr="0068756B" w:rsidRDefault="00EC3C5B" w:rsidP="00A04D55">
      <w:r>
        <w:t>«</w:t>
      </w:r>
      <w:r w:rsidR="00A04D55" w:rsidRPr="0068756B">
        <w:t>Если человек официально нанял помощника для мамы или папы - часть расходов должна возвращаться через НДФЛ</w:t>
      </w:r>
      <w:r>
        <w:t>»</w:t>
      </w:r>
      <w:r w:rsidR="00A04D55" w:rsidRPr="0068756B">
        <w:t>, - заявил парламентарий.</w:t>
      </w:r>
    </w:p>
    <w:p w14:paraId="73CFC736" w14:textId="77777777" w:rsidR="00A04D55" w:rsidRPr="0068756B" w:rsidRDefault="00A04D55" w:rsidP="00A04D55">
      <w:r w:rsidRPr="0068756B">
        <w:t>Панеш объяснил, что бытовой уход в большинстве случаев не относится к медицинским услугам. Поэтому семьи, оплачивающие такую помощь, не могут воспользоваться вычетом на лечение.</w:t>
      </w:r>
    </w:p>
    <w:p w14:paraId="051A5AF5" w14:textId="77777777" w:rsidR="00A04D55" w:rsidRPr="0068756B" w:rsidRDefault="00A04D55" w:rsidP="00A04D55">
      <w:r w:rsidRPr="0068756B">
        <w:t>Депутат предлагает разрешить налогоплательщикам учитывать расходы на уход за собой, родителями или супругами пенсионного возраста. Предлагаемый лимит - 150 тысяч рублей расходов в год. При ставке НДФЛ 13% это позволило бы возвращать до 19,5 тысячи рублей ежегодно.</w:t>
      </w:r>
    </w:p>
    <w:p w14:paraId="5F2011B0" w14:textId="77777777" w:rsidR="00A04D55" w:rsidRPr="0068756B" w:rsidRDefault="00A04D55" w:rsidP="00A04D55">
      <w:r w:rsidRPr="0068756B">
        <w:t>Ещё одна часть инициативы - упрощённое оформление. По замыслу Панеша, организация, оказывающая услуги по уходу, могла бы передавать сведения непосредственно в налоговую службу. Тогда получателю вычета не пришлось бы собирать справки и заполнять декларацию.</w:t>
      </w:r>
    </w:p>
    <w:p w14:paraId="6C537EFA" w14:textId="6BBD60C6" w:rsidR="00A04D55" w:rsidRPr="0068756B" w:rsidRDefault="00EC3C5B" w:rsidP="00A04D55">
      <w:r>
        <w:lastRenderedPageBreak/>
        <w:t>«</w:t>
      </w:r>
      <w:r w:rsidR="00A04D55" w:rsidRPr="0068756B">
        <w:t>Уход за пожилыми родителями - это не только моральная, но и огромная финансовая нагрузка. Люди тратят десятки тысяч рублей в месяц, чтобы обеспечить своим близким достойную жизнь. Государство обязано поддержать эти семьи. Вычет на сиделку - это не привилегия, а справедливая компенсация части расходов</w:t>
      </w:r>
      <w:r>
        <w:t>»</w:t>
      </w:r>
      <w:r w:rsidR="00A04D55" w:rsidRPr="0068756B">
        <w:t>, - подчеркнул депутат.</w:t>
      </w:r>
    </w:p>
    <w:p w14:paraId="5A3B2831" w14:textId="77777777" w:rsidR="00A04D55" w:rsidRPr="0068756B" w:rsidRDefault="00A04D55" w:rsidP="00A04D55">
      <w:r w:rsidRPr="0068756B">
        <w:t>Ранее Life.ru рассказывал об исследовании, согласно которому 86% опрошенных россиян регулярно помогают пожилым родителям. Опрос показал, насколько распространена поддержка старшего поколения внутри семей.</w:t>
      </w:r>
    </w:p>
    <w:p w14:paraId="66FE662B" w14:textId="1E17EC7F" w:rsidR="00A04D55" w:rsidRPr="0068756B" w:rsidRDefault="005D7C6F" w:rsidP="00A04D55">
      <w:hyperlink r:id="rId31" w:history="1">
        <w:r w:rsidR="00A04D55" w:rsidRPr="0068756B">
          <w:rPr>
            <w:rStyle w:val="a3"/>
          </w:rPr>
          <w:t>https://life.ru/p/vernut-dengi-za-zabotu-o-roditelyah-v-rossii-predlozhili-vvesti-nalogovyy</w:t>
        </w:r>
      </w:hyperlink>
      <w:r w:rsidR="00A04D55" w:rsidRPr="0068756B">
        <w:t xml:space="preserve"> </w:t>
      </w:r>
    </w:p>
    <w:p w14:paraId="051A4DA2" w14:textId="77777777" w:rsidR="00FF1370" w:rsidRPr="0068756B" w:rsidRDefault="00FF1370" w:rsidP="00FF1370">
      <w:pPr>
        <w:pStyle w:val="2"/>
      </w:pPr>
      <w:bookmarkStart w:id="97" w:name="_Hlk243294994"/>
      <w:bookmarkStart w:id="98" w:name="_Toc243377807"/>
      <w:r w:rsidRPr="0068756B">
        <w:t xml:space="preserve">Общественная служба новостей, 19.10.2026, </w:t>
      </w:r>
      <w:bookmarkEnd w:id="97"/>
      <w:r w:rsidRPr="0068756B">
        <w:t>Пенсионерам напомнили о льготах, которые не назначают автоматически</w:t>
      </w:r>
      <w:bookmarkEnd w:id="98"/>
    </w:p>
    <w:p w14:paraId="5D210233" w14:textId="77777777" w:rsidR="00FF1370" w:rsidRPr="0068756B" w:rsidRDefault="00FF1370" w:rsidP="00685F5D">
      <w:pPr>
        <w:pStyle w:val="3"/>
      </w:pPr>
      <w:bookmarkStart w:id="99" w:name="_Toc243377808"/>
      <w:r w:rsidRPr="0068756B">
        <w:t>Многие государственные выплаты и послабления для пенсионеров не оформляются автоматически. Если гражданин не подаст заявление в профильное ведомство своевременно, положенные льготы сгорят за весь пропущенный период.</w:t>
      </w:r>
      <w:bookmarkEnd w:id="99"/>
      <w:r w:rsidRPr="0068756B">
        <w:t xml:space="preserve"> </w:t>
      </w:r>
    </w:p>
    <w:p w14:paraId="565E4584" w14:textId="77777777" w:rsidR="00FF1370" w:rsidRPr="0068756B" w:rsidRDefault="00FF1370" w:rsidP="00FF1370">
      <w:r w:rsidRPr="0068756B">
        <w:t>По достижении 70 лет пенсионерам предоставляется скидка 50% на оплату капитального ремонта, а после 80 лет - 100%. Условием является одинокое проживание либо совместное проживание с неработающими пенсионерами.</w:t>
      </w:r>
    </w:p>
    <w:p w14:paraId="799DB928" w14:textId="77777777" w:rsidR="00FF1370" w:rsidRPr="0068756B" w:rsidRDefault="00FF1370" w:rsidP="00FF1370">
      <w:r w:rsidRPr="0068756B">
        <w:t>Льгота действует по заявительному принципу и в формате возврата средств: сначала оплачивается полная квитанция, затем часть денег возвращается на карту. Социальная защита не начислит компенсацию автоматически в день юбилея, поэтому все деньги за месяцы, прошедшие между днем рождения и подачей заявления, полностью сгорают.</w:t>
      </w:r>
    </w:p>
    <w:p w14:paraId="32D53C6D" w14:textId="77777777" w:rsidR="00FF1370" w:rsidRPr="0068756B" w:rsidRDefault="00FF1370" w:rsidP="00FF1370">
      <w:r w:rsidRPr="0068756B">
        <w:t>Пенсионеры также имеют право на повышенную фиксированную выплату к пенсии, если на их содержании находятся нетрудоспособные члены семьи, например дети-студенты очной формы обучения в возрасте до 23 лет.</w:t>
      </w:r>
    </w:p>
    <w:p w14:paraId="397BF60B" w14:textId="77777777" w:rsidR="00FF1370" w:rsidRPr="0068756B" w:rsidRDefault="00FF1370" w:rsidP="00FF1370">
      <w:r w:rsidRPr="0068756B">
        <w:t>Социальный фонд России не получает данные от высших и средних учебных заведений автоматически, поэтому справку из вуза о зачислении ребенка на очное отделение необходимо предоставить в СФР сразу же. Если подать документы спустя полгода, деньги за прошедшие с момента начала учебы месяцы выплачены не будут.</w:t>
      </w:r>
    </w:p>
    <w:p w14:paraId="639AD2AB" w14:textId="77777777" w:rsidR="00FF1370" w:rsidRPr="0068756B" w:rsidRDefault="00FF1370" w:rsidP="00FF1370">
      <w:r w:rsidRPr="0068756B">
        <w:t>В налоговой сфере пенсионеры полностью освобождены от налога на имущество физических лиц по одному объекту каждого вида и имеют вычет на 6 соток земельного участка. Федеральная налоговая служба начисляет льготу по умолчанию, но в системе часто происходят сбои при смене адреса регистрации или покупке нового объекта.</w:t>
      </w:r>
    </w:p>
    <w:p w14:paraId="4590DFAF" w14:textId="77777777" w:rsidR="00FF1370" w:rsidRPr="0068756B" w:rsidRDefault="00FF1370" w:rsidP="00FF1370">
      <w:r w:rsidRPr="0068756B">
        <w:t>Если у пенсионера несколько квартир, ФНС автоматически выберет для освобождения ту, где налог выше, и если гражданин хочет применить льготу к другому объекту, ему нужно успеть подать уведомление в налоговую до 31 декабря текущего года.</w:t>
      </w:r>
    </w:p>
    <w:p w14:paraId="61E21630" w14:textId="77777777" w:rsidR="00FF1370" w:rsidRPr="0068756B" w:rsidRDefault="00FF1370" w:rsidP="00FF1370">
      <w:r w:rsidRPr="0068756B">
        <w:t>Вернуть переплаченные за прошлые годы налоги из-за вовремя не поданного заявления бывает крайне сложно, а беззаявительный порядок часто не применяется к тем, кто досрочно вышел на пенсию по выслуге лет или потере кормильца - им обязательно нужно заявить о себе в ФНС самостоятельно.</w:t>
      </w:r>
    </w:p>
    <w:p w14:paraId="397A1291" w14:textId="77777777" w:rsidR="00FF1370" w:rsidRPr="0068756B" w:rsidRDefault="00FF1370" w:rsidP="00FF1370">
      <w:r w:rsidRPr="0068756B">
        <w:t xml:space="preserve">Субсидии на оплату услуг ЖКХ назначаются строго на шесть месяцев, и по истечении этого срока пенсионер обязан заново подтвердить свой доход и отсутствие </w:t>
      </w:r>
      <w:r w:rsidRPr="0068756B">
        <w:lastRenderedPageBreak/>
        <w:t>задолженностей. Если пропустить этот период, выплата прекращается, счета за квартиру начнут приходить в полном объеме, а задним числом пропущенные месяцы никто не компенсирует.</w:t>
      </w:r>
    </w:p>
    <w:p w14:paraId="1B272A6E" w14:textId="77777777" w:rsidR="00FF1370" w:rsidRPr="0068756B" w:rsidRDefault="00FF1370" w:rsidP="00FF1370">
      <w:r w:rsidRPr="0068756B">
        <w:t>По закону только пенсионеры имеют уникальное право перенести остаток имущественного налогового вычета на три года, предшествовавших году покупки недвижимости. Это право имеет ограниченный срок действия, и обратиться за возвратом налога за прошлые периоды нужно как можно скорее после оформления права собственности на жилье.</w:t>
      </w:r>
    </w:p>
    <w:p w14:paraId="48938B10" w14:textId="77777777" w:rsidR="00FF1370" w:rsidRPr="0068756B" w:rsidRDefault="00FF1370" w:rsidP="00FF1370">
      <w:r w:rsidRPr="0068756B">
        <w:t>Если затянуть с подачей декларации 3-НДФЛ, право на возврат удержанного государством налога за прошлые три года будет безвозвратно утеряно.</w:t>
      </w:r>
    </w:p>
    <w:p w14:paraId="5F4ABB21" w14:textId="77777777" w:rsidR="00FF1370" w:rsidRPr="0068756B" w:rsidRDefault="00FF1370" w:rsidP="00FF1370">
      <w:r w:rsidRPr="0068756B">
        <w:t>Чтобы не потерять деньги, необходимо регулярно проверять личный кабинет на портале Госуслуг и в личном кабинете налогоплательщика, а при наступлении любых знаковых событий - юбилеев 70 и 80 лет, поступлении детей в вуз или покупке квартиры - сразу же обращаться в МФЦ, Соцзащиту или Социальный фонд для проверки доступных льгот.</w:t>
      </w:r>
    </w:p>
    <w:p w14:paraId="50F9C46B" w14:textId="77777777" w:rsidR="00FF1370" w:rsidRPr="0068756B" w:rsidRDefault="00FF1370" w:rsidP="00FF1370">
      <w:r w:rsidRPr="0068756B">
        <w:t>Ранее были перечислены категории граждан с правом на льготы по ЖКХ. Федеральные меры поддержки компенсируют 50% расходов на жильё и коммунальные услуги.</w:t>
      </w:r>
    </w:p>
    <w:p w14:paraId="18F11823" w14:textId="77777777" w:rsidR="00FF1370" w:rsidRPr="0068756B" w:rsidRDefault="00FF1370" w:rsidP="00FF1370">
      <w:r w:rsidRPr="0068756B">
        <w:t>Право на такую помощь имеют люди с инвалидностью любой группы, участники Великой Отечественной войны, ветераны боевых действий, пострадавшие от аварии на Чернобыльской АЭС, Герои России и СССР, а также семьи погибших военнослужащих. Героям Труда и полным кавалерам ордена Трудовой Славы расходы возмещаются полностью.</w:t>
      </w:r>
    </w:p>
    <w:p w14:paraId="7437B354" w14:textId="77777777" w:rsidR="00FF1370" w:rsidRPr="0068756B" w:rsidRDefault="00FF1370" w:rsidP="00FF1370">
      <w:r w:rsidRPr="0068756B">
        <w:t>Для многодетных семей федеральный уровень устанавливает скидку не ниже 30%, при этом региональные власти могут её увеличить. Подробности об этом читайте в материале Общественной службы новостей.</w:t>
      </w:r>
    </w:p>
    <w:p w14:paraId="3D2EE0C6" w14:textId="73263A8F" w:rsidR="00111D7C" w:rsidRPr="0068756B" w:rsidRDefault="005D7C6F" w:rsidP="00FF1370">
      <w:hyperlink r:id="rId32" w:history="1">
        <w:r w:rsidR="00FF1370" w:rsidRPr="0068756B">
          <w:rPr>
            <w:rStyle w:val="a3"/>
          </w:rPr>
          <w:t>https://www.osnmedia.ru/obshhestvo/pensioneram-napomnili-o-lgotah-kotorye-ne-naznachayut-avtomaticheski/</w:t>
        </w:r>
      </w:hyperlink>
    </w:p>
    <w:p w14:paraId="7D854ED6" w14:textId="77777777" w:rsidR="00455B8F" w:rsidRPr="0068756B" w:rsidRDefault="00455B8F" w:rsidP="00455B8F">
      <w:pPr>
        <w:pStyle w:val="2"/>
      </w:pPr>
      <w:bookmarkStart w:id="100" w:name="_Toc243377809"/>
      <w:r w:rsidRPr="0068756B">
        <w:t>Общественная служба новостей, 19.10.2026, Какие меры поддержки предусмотрены для пенсионеров, чей стаж приходится на период с 2002 по 2014 год</w:t>
      </w:r>
      <w:bookmarkEnd w:id="100"/>
    </w:p>
    <w:p w14:paraId="7E2E6E63" w14:textId="77777777" w:rsidR="00455B8F" w:rsidRPr="0068756B" w:rsidRDefault="00455B8F" w:rsidP="00685F5D">
      <w:pPr>
        <w:pStyle w:val="3"/>
      </w:pPr>
      <w:bookmarkStart w:id="101" w:name="_Toc243377810"/>
      <w:r w:rsidRPr="0068756B">
        <w:t>Отрезок времени с 2002 по 2014 год играет определяющую роль при формировании пенсионных выплат. Объем средств за эти двенадцать лет зависит не от продолжительности трудовой деятельности, а от фактической величины страховых взносов, перечисленных работодателями в Пенсионный фонд.</w:t>
      </w:r>
      <w:bookmarkEnd w:id="101"/>
    </w:p>
    <w:p w14:paraId="564DB58A" w14:textId="77777777" w:rsidR="00455B8F" w:rsidRPr="0068756B" w:rsidRDefault="00455B8F" w:rsidP="00455B8F">
      <w:r w:rsidRPr="0068756B">
        <w:t>Ключевым материальным элементом указанного периода выступают пенсионные накопления. В 2002-2014 годах шесть процентов страховых взносов переводились не на финансирование текущих выплат, а на индивидуальные накопительные счета граждан.</w:t>
      </w:r>
    </w:p>
    <w:p w14:paraId="7E3A466C" w14:textId="77777777" w:rsidR="00455B8F" w:rsidRPr="0068756B" w:rsidRDefault="00455B8F" w:rsidP="00455B8F">
      <w:r w:rsidRPr="0068756B">
        <w:t xml:space="preserve">С 2014 года в России введен мораторий на пополнение таких счетов, однако все ранее сформированные сбережения сохранены, ежегодно инвестируются и приумножаются. Претендовать на выплату вправе граждане 1967 года рождения и моложе, официально </w:t>
      </w:r>
      <w:r w:rsidRPr="0068756B">
        <w:lastRenderedPageBreak/>
        <w:t>трудившиеся в тот период, а также мужчины 1953-1966 годов рождения и женщины 1957-1966 годов рождения при условии работы с 2002 по 2004 год.</w:t>
      </w:r>
    </w:p>
    <w:p w14:paraId="1CAC8E87" w14:textId="77777777" w:rsidR="00455B8F" w:rsidRPr="0068756B" w:rsidRDefault="00455B8F" w:rsidP="00455B8F">
      <w:r w:rsidRPr="0068756B">
        <w:t>Получить средства можно по достижении 55 лет женщинами и 60 лет мужчинами, не ожидая нового общеустановленного пенсионного возраста. При небольшой накопленной сумме, когда при расчете ежемесячной выплаты она составляет менее 10% от официального прожиточного минимума пенсионера (в 2026 году это примерно 439 776 рублей), гражданин вправе забрать все деньги единовременно.</w:t>
      </w:r>
    </w:p>
    <w:p w14:paraId="22E49D19" w14:textId="77777777" w:rsidR="00455B8F" w:rsidRPr="0068756B" w:rsidRDefault="00455B8F" w:rsidP="00455B8F">
      <w:r w:rsidRPr="0068756B">
        <w:t>Если сумма на счете значительная, назначается пожизненная ежемесячная прибавка к основной пенсии: вся сумма делится на ожидаемый период дожития в 270 месяцев.</w:t>
      </w:r>
    </w:p>
    <w:p w14:paraId="376B8992" w14:textId="77777777" w:rsidR="00455B8F" w:rsidRPr="0068756B" w:rsidRDefault="00455B8F" w:rsidP="00455B8F">
      <w:r w:rsidRPr="0068756B">
        <w:t>Все страховые взносы, поступавшие на индивидуальный счет за указанный период, сформировали расчетный пенсионный капитал. В 2015 году при изменении пенсионной системы этот капитал автоматически перевели в индивидуальные пенсионные коэффициенты - пенсионные баллы.</w:t>
      </w:r>
    </w:p>
    <w:p w14:paraId="33897670" w14:textId="77777777" w:rsidR="00455B8F" w:rsidRPr="0068756B" w:rsidRDefault="00455B8F" w:rsidP="00455B8F">
      <w:r w:rsidRPr="0068756B">
        <w:t>Чем выше была официальная зарплата в промежутке между 2002 и 2014 годами, тем больше баллов начислили. При выходе на пенсию они суммируются с баллами за советский период и за годы работы после 2015 года, напрямую определяя итоговый размер ежемесячной страховой пенсии.</w:t>
      </w:r>
    </w:p>
    <w:p w14:paraId="3B917CB5" w14:textId="7087C651" w:rsidR="00455B8F" w:rsidRPr="0068756B" w:rsidRDefault="00455B8F" w:rsidP="00455B8F">
      <w:r w:rsidRPr="0068756B">
        <w:t xml:space="preserve">Официальная работа в эти годы также полноценно засчитывается в общий страховой стаж для получения регионального или федерального звания </w:t>
      </w:r>
      <w:r w:rsidR="00EC3C5B">
        <w:t>«</w:t>
      </w:r>
      <w:r w:rsidRPr="0068756B">
        <w:t>Ветеран труда</w:t>
      </w:r>
      <w:r w:rsidR="00EC3C5B">
        <w:t>»</w:t>
      </w:r>
      <w:r w:rsidRPr="0068756B">
        <w:t>, которое дает скидки на коммунальные услуги, бесплатный проезд и денежные выплаты, пишет портал PensNews.</w:t>
      </w:r>
    </w:p>
    <w:p w14:paraId="5769F34F" w14:textId="77777777" w:rsidR="00455B8F" w:rsidRPr="0068756B" w:rsidRDefault="00455B8F" w:rsidP="00455B8F">
      <w:r w:rsidRPr="0068756B">
        <w:t>Если в этот период гражданин трудился на вредном производстве или в районах Крайнего Севера, стаж дает право досрочно уйти на заслуженный отдых при условии, что работодатель своевременно отчислял дополнительные страховые тарифы за особые условия труда.</w:t>
      </w:r>
    </w:p>
    <w:p w14:paraId="16A80973" w14:textId="77777777" w:rsidR="00455B8F" w:rsidRPr="0068756B" w:rsidRDefault="00455B8F" w:rsidP="00455B8F">
      <w:r w:rsidRPr="0068756B">
        <w:t>Сам по себе факт наличия стажа в этот период не означает, что надбавки начислят автоматически в максимальном размере, поэтому необходимо контролировать Социальный фонд России.</w:t>
      </w:r>
    </w:p>
    <w:p w14:paraId="477F3BE5" w14:textId="77777777" w:rsidR="00455B8F" w:rsidRPr="0068756B" w:rsidRDefault="00455B8F" w:rsidP="00455B8F">
      <w:r w:rsidRPr="0068756B">
        <w:t>Для этого следует зайти на портал Госуслуг и заказать извещение о состоянии индивидуального лицевого счета в СФР, чтобы убедиться в отображении всех работодателей за 2002-2014 годы и зафиксированных суммах страховых взносов. При обнаружении пробелов восстанавливать данные придется через архивы предприятий.</w:t>
      </w:r>
    </w:p>
    <w:p w14:paraId="7729A617" w14:textId="77777777" w:rsidR="00455B8F" w:rsidRPr="0068756B" w:rsidRDefault="00455B8F" w:rsidP="00455B8F">
      <w:r w:rsidRPr="0068756B">
        <w:t>В этой же выписке будет указано, какая сумма накопительной пенсии сформирована и где она находится - в Социальном фонде России или в Негосударственном пенсионном фонде. Именно туда нужно подавать заявление на выплату денег при достижении 55 лет женщинами и 60 лет мужчинами.</w:t>
      </w:r>
    </w:p>
    <w:p w14:paraId="13D5C1C2" w14:textId="77777777" w:rsidR="00455B8F" w:rsidRPr="0068756B" w:rsidRDefault="00455B8F" w:rsidP="00455B8F">
      <w:r w:rsidRPr="0068756B">
        <w:t>Ранее говорилось, что средняя пенсия неработающих россиян вырастет до 30,2 тысячи рублей. В Социальном фонде России сообщили, что пенсии увеличатся примерно на 2,4 тыс. рублей. Повышение коснётся 37,5 млн человек.</w:t>
      </w:r>
    </w:p>
    <w:p w14:paraId="0A76FDA1" w14:textId="5C631CE4" w:rsidR="00455B8F" w:rsidRPr="0068756B" w:rsidRDefault="00455B8F" w:rsidP="00455B8F">
      <w:r w:rsidRPr="0068756B">
        <w:t xml:space="preserve">По подсчётам ведомства, за год пенсионеры получат дополнительно около 28,8 тыс. рублей. В фонде отметили, что эта сумма сопоставима с условной </w:t>
      </w:r>
      <w:r w:rsidR="00EC3C5B">
        <w:t>«</w:t>
      </w:r>
      <w:r w:rsidRPr="0068756B">
        <w:t>тринадцатой пенсией</w:t>
      </w:r>
      <w:r w:rsidR="00EC3C5B">
        <w:t>»</w:t>
      </w:r>
      <w:r w:rsidRPr="0068756B">
        <w:t>. Подробности об этом читайте в материале Общественной службы новостей.</w:t>
      </w:r>
    </w:p>
    <w:p w14:paraId="15966E81" w14:textId="0110C021" w:rsidR="00455B8F" w:rsidRPr="0068756B" w:rsidRDefault="005D7C6F" w:rsidP="00455B8F">
      <w:hyperlink r:id="rId33" w:history="1">
        <w:r w:rsidR="00455B8F" w:rsidRPr="0068756B">
          <w:rPr>
            <w:rStyle w:val="a3"/>
          </w:rPr>
          <w:t>https://www.osnmedia.ru/obshhestvo/__trashed-17/</w:t>
        </w:r>
      </w:hyperlink>
      <w:r w:rsidR="00455B8F" w:rsidRPr="0068756B">
        <w:t xml:space="preserve"> </w:t>
      </w:r>
    </w:p>
    <w:p w14:paraId="1B22DF23" w14:textId="77777777" w:rsidR="00FF1370" w:rsidRPr="0068756B" w:rsidRDefault="00FF1370" w:rsidP="00FF1370">
      <w:pPr>
        <w:pStyle w:val="2"/>
      </w:pPr>
      <w:bookmarkStart w:id="102" w:name="_Toc243377811"/>
      <w:r w:rsidRPr="0068756B">
        <w:t>Общественная служба новостей, 19.10.2026, Говырин: пенсионер должен получать компенсацию за задержку перечисления средств</w:t>
      </w:r>
      <w:bookmarkEnd w:id="102"/>
    </w:p>
    <w:p w14:paraId="23D7078D" w14:textId="388C2DDA" w:rsidR="00FF1370" w:rsidRPr="0068756B" w:rsidRDefault="00FF1370" w:rsidP="00685F5D">
      <w:pPr>
        <w:pStyle w:val="3"/>
      </w:pPr>
      <w:bookmarkStart w:id="103" w:name="_Toc243377812"/>
      <w:r w:rsidRPr="0068756B">
        <w:t xml:space="preserve">Государственная Дума в первом чтении одобрила инициативу, которая вводит индексацию страховых пенсий, перечисленных гражданам с опозданием после вынесения судебного вердикта. Об этом </w:t>
      </w:r>
      <w:r w:rsidR="00EC3C5B">
        <w:t>«</w:t>
      </w:r>
      <w:r w:rsidRPr="0068756B">
        <w:t>Ленте.ру</w:t>
      </w:r>
      <w:r w:rsidR="00EC3C5B">
        <w:t>»</w:t>
      </w:r>
      <w:r w:rsidRPr="0068756B">
        <w:t xml:space="preserve"> рассказал парламентарий Алексей Говырин.</w:t>
      </w:r>
      <w:bookmarkEnd w:id="103"/>
    </w:p>
    <w:p w14:paraId="0B496ACB" w14:textId="77777777" w:rsidR="00FF1370" w:rsidRPr="0068756B" w:rsidRDefault="00FF1370" w:rsidP="00FF1370">
      <w:r w:rsidRPr="0068756B">
        <w:t>Депутат отметил, что нововведение распространяется на ситуации, когда пенсионер добился через суд назначения выплат или их перерасчёта, а также получения сумм, не выплаченных за прошлые периоды, но исполнение судебного решения затянулось.</w:t>
      </w:r>
    </w:p>
    <w:p w14:paraId="1A929490" w14:textId="77777777" w:rsidR="00FF1370" w:rsidRPr="0068756B" w:rsidRDefault="00FF1370" w:rsidP="00FF1370">
      <w:r w:rsidRPr="0068756B">
        <w:t>По словам Говырина, предусмотренная документом дополнительная индексация должна компенсировать обесценивание средств за время исполнения судебного решения. В результате гражданин получает не только причитающуюся ему доплату за предыдущие годы, но и возмещение за задержку выплаты.</w:t>
      </w:r>
    </w:p>
    <w:p w14:paraId="045A0F3D" w14:textId="77777777" w:rsidR="00FF1370" w:rsidRPr="0068756B" w:rsidRDefault="00FF1370" w:rsidP="00FF1370">
      <w:r w:rsidRPr="0068756B">
        <w:t>Парламентарий дал практический совет тем, кто только готовится обратиться в суд за перерасчётом пенсии: в иске следует сразу обозначить весь период недоплаты, потребовать начисления и перечисления причитающихся сумм, а также приложить собственные расчёты либо ходатайствовать об истребовании необходимых данных у Социального фонда.</w:t>
      </w:r>
    </w:p>
    <w:p w14:paraId="0E07501C" w14:textId="77777777" w:rsidR="00FF1370" w:rsidRPr="0068756B" w:rsidRDefault="00FF1370" w:rsidP="00FF1370">
      <w:r w:rsidRPr="0068756B">
        <w:t>Такой подход, по его словам, позволит установить размер задолженности и в дальнейшем корректно вычислить индексацию.</w:t>
      </w:r>
    </w:p>
    <w:p w14:paraId="4998F772" w14:textId="77777777" w:rsidR="00FF1370" w:rsidRPr="0068756B" w:rsidRDefault="00FF1370" w:rsidP="00FF1370">
      <w:r w:rsidRPr="0068756B">
        <w:t>Кроме того, Говырин уточнил: после того как задолженность погашена полностью или частично, пенсионер вправе подать заявление об индексации в тот же суд, который рассматривал первоначальное пенсионное дело. Повторно подавать иск о праве на пенсию для этого не нужно.</w:t>
      </w:r>
    </w:p>
    <w:p w14:paraId="0C59AFE0" w14:textId="77777777" w:rsidR="00FF1370" w:rsidRPr="0068756B" w:rsidRDefault="00FF1370" w:rsidP="00FF1370">
      <w:r w:rsidRPr="0068756B">
        <w:t>На обращение отводится год с момента исполнения судебного решения; если же деньги переводились частями, срок отсчитывается отдельно по каждой выплате, заключил депутат.</w:t>
      </w:r>
    </w:p>
    <w:p w14:paraId="67BCE795" w14:textId="679F249D" w:rsidR="00FF1370" w:rsidRPr="0068756B" w:rsidRDefault="00FF1370" w:rsidP="00FF1370">
      <w:r w:rsidRPr="0068756B">
        <w:t xml:space="preserve">Ранее говорилось, что партия пенсионеров предложила ввести зарплату для бабушек и дедушек. Согласно предложению, размер </w:t>
      </w:r>
      <w:r w:rsidR="00EC3C5B">
        <w:t>«</w:t>
      </w:r>
      <w:r w:rsidRPr="0068756B">
        <w:t>родительской зарплаты</w:t>
      </w:r>
      <w:r w:rsidR="00EC3C5B">
        <w:t>»</w:t>
      </w:r>
      <w:r w:rsidRPr="0068756B">
        <w:t xml:space="preserve"> будет соответствовать средней заработной плате по региону, а выплаты представителям старшего поколения - достигать как минимум половины этой величины. Чем больше детей в семье, тем выше предполагается пособие.</w:t>
      </w:r>
    </w:p>
    <w:p w14:paraId="550D3CB5" w14:textId="77777777" w:rsidR="00FF1370" w:rsidRPr="0068756B" w:rsidRDefault="00FF1370" w:rsidP="00FF1370">
      <w:r w:rsidRPr="0068756B">
        <w:t>Для семей с одним или двумя детьми сумму выплаты намерены определять с учетом их числа. При наличии трех и более детей право на получение средств, как предусматривает инициатива, получат оба родителя и один из бабушек или дедушек. Подробности об этом читайте в материале Общественной службы новостей.</w:t>
      </w:r>
    </w:p>
    <w:p w14:paraId="5D3A627E" w14:textId="07F3FEF8" w:rsidR="00FF1370" w:rsidRPr="0068756B" w:rsidRDefault="005D7C6F" w:rsidP="00FF1370">
      <w:hyperlink r:id="rId34" w:history="1">
        <w:r w:rsidR="00FF1370" w:rsidRPr="0068756B">
          <w:rPr>
            <w:rStyle w:val="a3"/>
          </w:rPr>
          <w:t>https://www.osnmedia.ru/obshhestvo/govyrin-pensioner-dolzhen-poluchat-kompensatsiyu-za-zaderzhku-perechisleniya-sredstv/</w:t>
        </w:r>
      </w:hyperlink>
    </w:p>
    <w:p w14:paraId="5DA33D11" w14:textId="77777777" w:rsidR="00705DBF" w:rsidRPr="0068756B" w:rsidRDefault="00705DBF" w:rsidP="00705DBF">
      <w:pPr>
        <w:pStyle w:val="2"/>
      </w:pPr>
      <w:bookmarkStart w:id="104" w:name="_Toc243377813"/>
      <w:r w:rsidRPr="0068756B">
        <w:lastRenderedPageBreak/>
        <w:t>DEITA.RU, 19.10.2026, Пенсия по наследству: что полагается семье после смерти пенсионера</w:t>
      </w:r>
      <w:bookmarkEnd w:id="104"/>
    </w:p>
    <w:p w14:paraId="5A6AABB6" w14:textId="77777777" w:rsidR="00705DBF" w:rsidRPr="0068756B" w:rsidRDefault="00705DBF" w:rsidP="00685F5D">
      <w:pPr>
        <w:pStyle w:val="3"/>
      </w:pPr>
      <w:bookmarkStart w:id="105" w:name="_Toc243377814"/>
      <w:r w:rsidRPr="0068756B">
        <w:t>После смерти пенсионера его родственники могут претендовать на несколько видов выплат, а также на государственную помощь при организации похорон.</w:t>
      </w:r>
      <w:bookmarkEnd w:id="105"/>
    </w:p>
    <w:p w14:paraId="494A4C98" w14:textId="77777777" w:rsidR="00705DBF" w:rsidRPr="0068756B" w:rsidRDefault="00705DBF" w:rsidP="00705DBF">
      <w:r w:rsidRPr="0068756B">
        <w:t>Если пенсионер умер в текущем месяце, но не успел получить назначенную пенсию, эти деньги выплатят членам семьи, которые проживали с ним совместно, либо нетрудоспособным иждивенцам независимо от совместного проживания, сообщает ИА DEITA.RU.</w:t>
      </w:r>
    </w:p>
    <w:p w14:paraId="42693723" w14:textId="77777777" w:rsidR="00705DBF" w:rsidRPr="0068756B" w:rsidRDefault="00705DBF" w:rsidP="00705DBF">
      <w:r w:rsidRPr="0068756B">
        <w:t>Обратиться в Социальный фонд России за этой суммой нужно в течение шести месяцев, иначе деньги автоматически включат в общую наследственную массу и распределят нотариусы. Пенсионные накопления не сгорают и выплачиваются родственникам в виде единовременной суммы, если пенсионер умер до назначения ему бессрочной накопительной пенсии.</w:t>
      </w:r>
    </w:p>
    <w:p w14:paraId="59752456" w14:textId="77777777" w:rsidR="00705DBF" w:rsidRPr="0068756B" w:rsidRDefault="00705DBF" w:rsidP="00705DBF">
      <w:r w:rsidRPr="0068756B">
        <w:t>Получить средства могут правопреемники, указанные в заявлении при жизни, или родственники по закону: в первую очередь дети, супруги и родители, во вторую — братья, сестры, дедушки, бабушки и внуки. Обращаться в СФР или НПФ необходимо строго в течение шести месяцев со дня смерти, иначе срок придется восстанавливать через суд.</w:t>
      </w:r>
    </w:p>
    <w:p w14:paraId="7DFFE349" w14:textId="77777777" w:rsidR="00705DBF" w:rsidRPr="0068756B" w:rsidRDefault="00705DBF" w:rsidP="00705DBF">
      <w:r w:rsidRPr="0068756B">
        <w:t>Любое лицо, взявшее на себя расходы по организации похорон неработающего пенсионера, имеет право на социальное пособие. С 1 февраля 2026 года базовый размер выплаты составляет 9 531,38 рубля, в регионах с районными коэффициентами сумма будет выше.</w:t>
      </w:r>
    </w:p>
    <w:p w14:paraId="5CBF64E0" w14:textId="77777777" w:rsidR="00705DBF" w:rsidRPr="0068756B" w:rsidRDefault="00705DBF" w:rsidP="00705DBF">
      <w:r w:rsidRPr="0068756B">
        <w:t>Если умерший был военным пенсионером, пособие оформляется через ведомство и составляет сумму, равную трем месячным пенсиям покойного. Заявление нужно подать в СФР в течение шести месяцев со дня смерти, пишет портал PensNews.</w:t>
      </w:r>
    </w:p>
    <w:p w14:paraId="358DBADF" w14:textId="77777777" w:rsidR="00705DBF" w:rsidRPr="0068756B" w:rsidRDefault="00705DBF" w:rsidP="00705DBF">
      <w:r w:rsidRPr="0068756B">
        <w:t>Если у умершего остались нетрудоспособные члены семьи на иждивении, они могут переоформить пенсию по случаю потери кормильца на себя. Согласно актуальным правилам, жены военнослужащих, умерших после увольнения из-за военной травмы, имеют законодательное право получать две пенсии одновременно — свою по старости и ведомственную по потере кормильца.</w:t>
      </w:r>
    </w:p>
    <w:p w14:paraId="763289F5" w14:textId="4B540658" w:rsidR="00705DBF" w:rsidRPr="00783DAB" w:rsidRDefault="005D7C6F" w:rsidP="00705DBF">
      <w:hyperlink r:id="rId35" w:history="1">
        <w:r w:rsidR="00705DBF" w:rsidRPr="0068756B">
          <w:rPr>
            <w:rStyle w:val="a3"/>
          </w:rPr>
          <w:t>https://deita.ru/article/591833</w:t>
        </w:r>
      </w:hyperlink>
      <w:r w:rsidR="00705DBF" w:rsidRPr="0068756B">
        <w:t xml:space="preserve"> </w:t>
      </w:r>
    </w:p>
    <w:p w14:paraId="0BE8C816" w14:textId="77777777" w:rsidR="00E44AEE" w:rsidRPr="00E44AEE" w:rsidRDefault="00E44AEE" w:rsidP="00E44AEE">
      <w:pPr>
        <w:pStyle w:val="2"/>
      </w:pPr>
      <w:bookmarkStart w:id="106" w:name="_Toc243377815"/>
      <w:r>
        <w:rPr>
          <w:lang w:val="en-US"/>
        </w:rPr>
        <w:t>DEITA</w:t>
      </w:r>
      <w:r w:rsidRPr="00E44AEE">
        <w:t>.</w:t>
      </w:r>
      <w:r>
        <w:rPr>
          <w:lang w:val="en-US"/>
        </w:rPr>
        <w:t>RU</w:t>
      </w:r>
      <w:r w:rsidRPr="00E44AEE">
        <w:t>, 20.10.2026, Пенсионерам советуют не копить деньги на пенсионной карте: в чём причина</w:t>
      </w:r>
      <w:bookmarkEnd w:id="106"/>
    </w:p>
    <w:p w14:paraId="2E01958F" w14:textId="0605E2F5" w:rsidR="00E44AEE" w:rsidRPr="00330FB4" w:rsidRDefault="00E44AEE" w:rsidP="00E44AEE">
      <w:pPr>
        <w:pStyle w:val="3"/>
      </w:pPr>
      <w:bookmarkStart w:id="107" w:name="_Toc243377816"/>
      <w:r w:rsidRPr="00330FB4">
        <w:t>Финансовые аналитики и юристы настоятельно рекомендуют гражданам старшего возраста не держать значительные накопления на пенсионной карте «Мир», используя её исключительно для зачисления выплат и повседневных покупок.</w:t>
      </w:r>
      <w:r w:rsidRPr="00E44AEE">
        <w:rPr>
          <w:lang w:val="en-US"/>
        </w:rPr>
        <w:t> </w:t>
      </w:r>
      <w:r w:rsidRPr="00330FB4">
        <w:t xml:space="preserve"> Хранить все сбережения на одном счете невыгодно и небезопасно по нескольким причинам, сообщает ИА </w:t>
      </w:r>
      <w:r w:rsidRPr="00E44AEE">
        <w:rPr>
          <w:lang w:val="en-US"/>
        </w:rPr>
        <w:t>DEITA</w:t>
      </w:r>
      <w:r w:rsidRPr="00330FB4">
        <w:t>.</w:t>
      </w:r>
      <w:r w:rsidRPr="00E44AEE">
        <w:rPr>
          <w:lang w:val="en-US"/>
        </w:rPr>
        <w:t>RU</w:t>
      </w:r>
      <w:r w:rsidRPr="00330FB4">
        <w:t>.</w:t>
      </w:r>
      <w:bookmarkEnd w:id="107"/>
      <w:r w:rsidRPr="00E44AEE">
        <w:rPr>
          <w:lang w:val="en-US"/>
        </w:rPr>
        <w:t> </w:t>
      </w:r>
    </w:p>
    <w:p w14:paraId="0DD34C05" w14:textId="77777777" w:rsidR="00E44AEE" w:rsidRPr="00330FB4" w:rsidRDefault="00E44AEE" w:rsidP="00E44AEE">
      <w:r w:rsidRPr="00330FB4">
        <w:t xml:space="preserve">Во-первых, пенсионная карта постоянно используется в магазинах, аптеках и транспорте, что многократно увеличивает риск компрометации её данных. Пожилые </w:t>
      </w:r>
      <w:r w:rsidRPr="00330FB4">
        <w:lastRenderedPageBreak/>
        <w:t>люди являются главной целью телефонных аферистов: если человек под психологическим давлением назовет СМС-код или случайно установит на смартфон вредоносную программу, злоумышленники смогут мгновенно обнулить весь баланс. В отличие от этого, средства на отдельном банковском вкладе или счете без привязанного «пластика» находятся в гораздо большей безопасности, так как к ним нет прямого доступа через реквизиты карты.</w:t>
      </w:r>
    </w:p>
    <w:p w14:paraId="7E1810B6" w14:textId="77777777" w:rsidR="00E44AEE" w:rsidRPr="00330FB4" w:rsidRDefault="00E44AEE" w:rsidP="00E44AEE">
      <w:r w:rsidRPr="00330FB4">
        <w:t>Во-вторых, хранение денег на обычном карточном счете ведет к прямым финансовым потерям из-за инфляции. На остаток по пенсионным картам банки либо не начисляют проценты вовсе, либо предлагают минимальную ставку в районе 1–3% годовых. Оставляя капитал «мертвым грузом», пенсионер теряет его покупательную способность. Чтобы защитить накопления от обесценивания, эксперты советуют переводить свободные суммы на срочные вклады или накопительные счета с более высокой доходностью.</w:t>
      </w:r>
    </w:p>
    <w:p w14:paraId="7C461F75" w14:textId="77777777" w:rsidR="00E44AEE" w:rsidRPr="00330FB4" w:rsidRDefault="00E44AEE" w:rsidP="00E44AEE">
      <w:r w:rsidRPr="00330FB4">
        <w:t>В-третьих, существует риск автоматических списаний и блокировок. Поскольку пенсионная карта часто является единственным счетом, известным государственным органам, накопленные на ней средства не обладают абсолютным иммунитетом от взыскания. При возникновении судебных задолженностей — например, из-за ошибок в расчетах за коммунальные услуги, неуплаченных налогов или штрафов — судебные приставы или банк могут наложить арест на счет и списать все находящиеся там накопления в счет погашения долга.</w:t>
      </w:r>
    </w:p>
    <w:p w14:paraId="2931C9C3" w14:textId="77777777" w:rsidR="00E44AEE" w:rsidRPr="00330FB4" w:rsidRDefault="00E44AEE" w:rsidP="00E44AEE">
      <w:r w:rsidRPr="00330FB4">
        <w:t xml:space="preserve">Чтобы избежать этих рисков, специалисты предлагают разделить денежные потоки. Карту следует использовать только для получения пенсии и мелких ежедневных трат. Для хранения основного капитала лучше открыть отдельный вклад или накопительный счет, куда свободные деньги необходимо сразу переводить через мобильное приложение или в отделении банка, пишет портал </w:t>
      </w:r>
      <w:r w:rsidRPr="00E44AEE">
        <w:rPr>
          <w:lang w:val="en-US"/>
        </w:rPr>
        <w:t>PensNews</w:t>
      </w:r>
      <w:r w:rsidRPr="00330FB4">
        <w:t>.</w:t>
      </w:r>
    </w:p>
    <w:p w14:paraId="5474E8A8" w14:textId="6E76C1E0" w:rsidR="00E44AEE" w:rsidRPr="00783DAB" w:rsidRDefault="005D7C6F" w:rsidP="00E44AEE">
      <w:hyperlink r:id="rId36" w:history="1">
        <w:r w:rsidR="00E44AEE" w:rsidRPr="002D4DF8">
          <w:rPr>
            <w:rStyle w:val="a3"/>
          </w:rPr>
          <w:t>https://deita.ru/article/591861</w:t>
        </w:r>
      </w:hyperlink>
      <w:r w:rsidR="00E44AEE" w:rsidRPr="00783DAB">
        <w:t xml:space="preserve"> </w:t>
      </w:r>
    </w:p>
    <w:p w14:paraId="476B8FE0" w14:textId="77777777" w:rsidR="00661D2D" w:rsidRPr="0068756B" w:rsidRDefault="00661D2D" w:rsidP="00661D2D">
      <w:pPr>
        <w:pStyle w:val="2"/>
      </w:pPr>
      <w:bookmarkStart w:id="108" w:name="_Toc243377817"/>
      <w:r w:rsidRPr="0068756B">
        <w:t>Конкурент, 19.10.2026, Трудовые гарантии для пенсионеров: как воспользоваться положенными по закону правами</w:t>
      </w:r>
      <w:bookmarkEnd w:id="108"/>
    </w:p>
    <w:p w14:paraId="047B4C9C" w14:textId="77777777" w:rsidR="00661D2D" w:rsidRPr="0068756B" w:rsidRDefault="00661D2D" w:rsidP="00685F5D">
      <w:pPr>
        <w:pStyle w:val="3"/>
      </w:pPr>
      <w:bookmarkStart w:id="109" w:name="_Toc243377818"/>
      <w:r w:rsidRPr="0068756B">
        <w:t>Работающие пенсионеры вправе рассчитывать на ряд трудовых гарантий, закрепленных в Трудовом кодексе: освобождение от работы на два дня для диспансеризации с сохранением заработка, до 14 календарных дней отпуска за свой счет в году, а также увольнение в удобную дату при соблюдении особых условий. Такие разъяснения приводит Роструд.</w:t>
      </w:r>
      <w:bookmarkEnd w:id="109"/>
    </w:p>
    <w:p w14:paraId="0936B40C" w14:textId="58E544D2" w:rsidR="00661D2D" w:rsidRPr="0068756B" w:rsidRDefault="00661D2D" w:rsidP="00661D2D">
      <w:r w:rsidRPr="0068756B">
        <w:t xml:space="preserve">Особое правило действует при расторжении трудового договора. Если в заявлении об увольнении пенсионер укажет формулировку </w:t>
      </w:r>
      <w:r w:rsidR="00EC3C5B">
        <w:t>«</w:t>
      </w:r>
      <w:r w:rsidRPr="0068756B">
        <w:t>Прошу уволить меня по собственному желанию в связи с выходом на пенсию</w:t>
      </w:r>
      <w:r w:rsidR="00EC3C5B">
        <w:t>»</w:t>
      </w:r>
      <w:r w:rsidRPr="0068756B">
        <w:t>, работодатель обязан прекратить трудовые отношения в указанную дату без двухнедельной отработки. Без этой формулировки увольнение производится на общих основаниях — с обязательным предупреждением за 14 дней.</w:t>
      </w:r>
    </w:p>
    <w:p w14:paraId="12A5ECC1" w14:textId="77777777" w:rsidR="00661D2D" w:rsidRPr="0068756B" w:rsidRDefault="00661D2D" w:rsidP="00661D2D">
      <w:r w:rsidRPr="0068756B">
        <w:t>При этом воспользоваться льготным порядком увольнения можно лишь однократно. Если пенсионер уже использовал такую формулировку, в дальнейшем расторгнуть договор в желаемую дату получится только по соглашению сторон либо с соблюдением стандартного срока уведомления.</w:t>
      </w:r>
    </w:p>
    <w:p w14:paraId="02786B07" w14:textId="77777777" w:rsidR="00661D2D" w:rsidRPr="0068756B" w:rsidRDefault="00661D2D" w:rsidP="00661D2D">
      <w:r w:rsidRPr="0068756B">
        <w:lastRenderedPageBreak/>
        <w:t>Право на освобождение от работы для прохождения диспансеризации распространяется не только на пенсионеров, но и на предпенсионеров, а также на получателей пенсии за выслугу лет. Льгота предусматривает два оплачиваемых рабочих дня в году с сохранением места и среднего заработка. Даты отсутствия на рабочем месте необходимо заранее согласовать с работодателем, а факт прохождения медосмотра подтвердить справкой из медицинской организации.</w:t>
      </w:r>
    </w:p>
    <w:p w14:paraId="60AEA6E2" w14:textId="77777777" w:rsidR="00661D2D" w:rsidRPr="0068756B" w:rsidRDefault="00661D2D" w:rsidP="00661D2D">
      <w:r w:rsidRPr="0068756B">
        <w:t>Дополнительно работающий пенсионер вправе ежегодно взять до 14 календарных дней отпуска без сохранения заработной платы. Это отдельная гарантия, не связанная с основным оплачиваемым отпуском.</w:t>
      </w:r>
    </w:p>
    <w:p w14:paraId="274526EA" w14:textId="77777777" w:rsidR="00661D2D" w:rsidRPr="0068756B" w:rsidRDefault="00661D2D" w:rsidP="00661D2D">
      <w:r w:rsidRPr="0068756B">
        <w:t>В случае отказа работодателя предоставить положенные по закону льготы сотрудник может обратиться с жалобой в государственную инспекцию труда. Нарушение прав работника влечет для должностного лица предупреждение либо административный штраф в размере от 1 до 5 тыс. руб.</w:t>
      </w:r>
    </w:p>
    <w:p w14:paraId="7F7C8FE7" w14:textId="45FD506D" w:rsidR="00FF1370" w:rsidRPr="0068756B" w:rsidRDefault="005D7C6F" w:rsidP="00661D2D">
      <w:hyperlink r:id="rId37" w:history="1">
        <w:r w:rsidR="00661D2D" w:rsidRPr="0068756B">
          <w:rPr>
            <w:rStyle w:val="a3"/>
          </w:rPr>
          <w:t>https://konkurent.ru/article/92615</w:t>
        </w:r>
      </w:hyperlink>
    </w:p>
    <w:p w14:paraId="49632EEF" w14:textId="77777777" w:rsidR="00661D2D" w:rsidRPr="0068756B" w:rsidRDefault="00661D2D" w:rsidP="00661D2D">
      <w:pPr>
        <w:pStyle w:val="2"/>
      </w:pPr>
      <w:bookmarkStart w:id="110" w:name="_Toc243377819"/>
      <w:r w:rsidRPr="0068756B">
        <w:t>Конкурент, 19.10.2026, Пенсионерам объяснили правила получения прибавки до 2 400 рублей</w:t>
      </w:r>
      <w:bookmarkEnd w:id="110"/>
    </w:p>
    <w:p w14:paraId="7D0C750A" w14:textId="77777777" w:rsidR="00661D2D" w:rsidRPr="0068756B" w:rsidRDefault="00661D2D" w:rsidP="00685F5D">
      <w:pPr>
        <w:pStyle w:val="3"/>
      </w:pPr>
      <w:bookmarkStart w:id="111" w:name="_Toc243377820"/>
      <w:r w:rsidRPr="0068756B">
        <w:t>Средний размер страховой пенсии по старости в 2027 г. увеличится почти на 2 тыс. 400 руб. и достигнет порядка 30 тыс. 200 руб. Такой прогноз озвучил глава Социального фонда России Борис Чирков. Рост выплат обеспечат две индексации: первая - на 6,8 процента - пройдет с 1 февраля, вторая - на 3,3 процента — с 1 апреля.</w:t>
      </w:r>
      <w:bookmarkEnd w:id="111"/>
    </w:p>
    <w:p w14:paraId="61F30840" w14:textId="77777777" w:rsidR="00661D2D" w:rsidRPr="0068756B" w:rsidRDefault="00661D2D" w:rsidP="00661D2D">
      <w:r w:rsidRPr="0068756B">
        <w:t>Повышение затронет широкий круг получателей, включая как неработающих, так и работающих пенсионеров по всей России, в том числе и в Приморском крае.</w:t>
      </w:r>
    </w:p>
    <w:p w14:paraId="439076C3" w14:textId="77777777" w:rsidR="00661D2D" w:rsidRPr="0068756B" w:rsidRDefault="00661D2D" w:rsidP="00661D2D">
      <w:r w:rsidRPr="0068756B">
        <w:t>Двухэтапная схема индексации призвана обеспечить более заметный прирост выплат по сравнению с темпами роста текущего года. По оценке СФР, такой подход позволит пенсиям расти опережающими темпами именно для основной группы получателей — неработающих граждан, которым назначена страховая пенсия по старости.</w:t>
      </w:r>
    </w:p>
    <w:p w14:paraId="1828E5D1" w14:textId="77777777" w:rsidR="00661D2D" w:rsidRPr="0068756B" w:rsidRDefault="00661D2D" w:rsidP="00661D2D">
      <w:r w:rsidRPr="0068756B">
        <w:t>Кроме того, в феврале 2027 г. на 6,8 процента будут проиндексированы ежемесячные денежные выплаты для ряда льготных категорий, в том числе для инвалидов, ветеранов и чернобыльцев. Это затронет тех, кто имеет право на меры социальной поддержки в денежной форме.</w:t>
      </w:r>
    </w:p>
    <w:p w14:paraId="740547A2" w14:textId="77777777" w:rsidR="00661D2D" w:rsidRPr="0068756B" w:rsidRDefault="00661D2D" w:rsidP="00661D2D">
      <w:r w:rsidRPr="0068756B">
        <w:t>Отдельное изменение коснется семей с детьми. Максимальное ежемесячное пособие по уходу за ребенком для работающих граждан вырастет с 83 до 95,5 тыс. руб.</w:t>
      </w:r>
    </w:p>
    <w:p w14:paraId="0EA35878" w14:textId="6EAD55FC" w:rsidR="00661D2D" w:rsidRPr="00783DAB" w:rsidRDefault="005D7C6F" w:rsidP="00661D2D">
      <w:hyperlink r:id="rId38" w:history="1">
        <w:r w:rsidR="00661D2D" w:rsidRPr="0068756B">
          <w:rPr>
            <w:rStyle w:val="a3"/>
          </w:rPr>
          <w:t>https://konkurent.ru/article/92594</w:t>
        </w:r>
      </w:hyperlink>
    </w:p>
    <w:p w14:paraId="0E857B07" w14:textId="77777777" w:rsidR="00CA3ABA" w:rsidRPr="00CA3ABA" w:rsidRDefault="00CA3ABA" w:rsidP="00CA3ABA">
      <w:pPr>
        <w:pStyle w:val="2"/>
      </w:pPr>
      <w:bookmarkStart w:id="112" w:name="_Toc243377821"/>
      <w:r>
        <w:lastRenderedPageBreak/>
        <w:t>Конкурент</w:t>
      </w:r>
      <w:r w:rsidRPr="00CA3ABA">
        <w:t>, 20.10.2026, Что положено тем, у кого слишком маленькая пенсия – подробности</w:t>
      </w:r>
      <w:bookmarkEnd w:id="112"/>
    </w:p>
    <w:p w14:paraId="766967BA" w14:textId="77777777" w:rsidR="00CA3ABA" w:rsidRPr="00E44AEE" w:rsidRDefault="00CA3ABA" w:rsidP="00CA3ABA">
      <w:pPr>
        <w:pStyle w:val="3"/>
      </w:pPr>
      <w:bookmarkStart w:id="113" w:name="_Toc243377822"/>
      <w:r w:rsidRPr="00E44AEE">
        <w:t>Право на социальную доплату к пенсии зависит не от размера самой пенсии, а от общей величины материального обеспечения пенсионера. Ее сопоставляют с прожиточным минимумом пенсионера (ПМП) в регионе. Именно этот критерий определяет, будет ли назначена доплата.</w:t>
      </w:r>
      <w:bookmarkEnd w:id="113"/>
    </w:p>
    <w:p w14:paraId="44BD46A7" w14:textId="77777777" w:rsidR="00CA3ABA" w:rsidRPr="00E44AEE" w:rsidRDefault="00CA3ABA" w:rsidP="00CA3ABA">
      <w:r w:rsidRPr="00E44AEE">
        <w:t>При расчете дохода СФР учитывает не только пенсионные выплаты, но и иные поступления: ежемесячную денежную выплату (ЕДВ), а также денежный эквивалент предоставляемых льгот. Например, при пенсии в 14</w:t>
      </w:r>
      <w:r w:rsidRPr="00CA3ABA">
        <w:rPr>
          <w:lang w:val="en-US"/>
        </w:rPr>
        <w:t> </w:t>
      </w:r>
      <w:r w:rsidRPr="00E44AEE">
        <w:t>тыс. руб. и льготах на 5</w:t>
      </w:r>
      <w:r w:rsidRPr="00CA3ABA">
        <w:rPr>
          <w:lang w:val="en-US"/>
        </w:rPr>
        <w:t> </w:t>
      </w:r>
      <w:r w:rsidRPr="00E44AEE">
        <w:t>тыс. руб. общий доход составит 19</w:t>
      </w:r>
      <w:r w:rsidRPr="00CA3ABA">
        <w:rPr>
          <w:lang w:val="en-US"/>
        </w:rPr>
        <w:t> </w:t>
      </w:r>
      <w:r w:rsidRPr="00E44AEE">
        <w:t>тыс. руб. Если региональный ПМП равен 19 тыс. 382 руб. (как в Приморском крае), то доплата не полагается, поскольку доход превышает установленный минимум.</w:t>
      </w:r>
    </w:p>
    <w:p w14:paraId="2C4C46B7" w14:textId="77777777" w:rsidR="00CA3ABA" w:rsidRPr="00E44AEE" w:rsidRDefault="00CA3ABA" w:rsidP="00CA3ABA">
      <w:r w:rsidRPr="00E44AEE">
        <w:t>Для назначения выплаты должны одновременно соблюдаться три условия: пенсия уже оформлена через СФР, совокупный доход ниже регионального ПМП и пенсионер не осуществляет трудовую деятельность. При этом регулярные индексации пенсии не приводят к отмене доплаты, поскольку ее размер корректируют с учетом повышения выплат.</w:t>
      </w:r>
    </w:p>
    <w:p w14:paraId="0541B05A" w14:textId="77777777" w:rsidR="00CA3ABA" w:rsidRPr="00E44AEE" w:rsidRDefault="00CA3ABA" w:rsidP="00CA3ABA">
      <w:r w:rsidRPr="00E44AEE">
        <w:t>Выплату прекращают, если пенсионер выходит на работу либо регистрируется как индивидуальный предприниматель. В таких случаях гражданин обязан уведомить пенсионные органы о появлении нового источника дохода.</w:t>
      </w:r>
    </w:p>
    <w:p w14:paraId="44172651" w14:textId="77777777" w:rsidR="00CA3ABA" w:rsidRPr="00E44AEE" w:rsidRDefault="00CA3ABA" w:rsidP="00CA3ABA">
      <w:r w:rsidRPr="00E44AEE">
        <w:t>С 2022</w:t>
      </w:r>
      <w:r w:rsidRPr="00CA3ABA">
        <w:rPr>
          <w:lang w:val="en-US"/>
        </w:rPr>
        <w:t> </w:t>
      </w:r>
      <w:r w:rsidRPr="00E44AEE">
        <w:t>г. социальная доплата назначается автоматически всем, кто соответствует установленным критериям. При возникновении вопросов относительно права на выплату пенсионер может обратиться за разъяснениями в клиентскую службу СФР.</w:t>
      </w:r>
    </w:p>
    <w:p w14:paraId="604D33DB" w14:textId="0BB17793" w:rsidR="00CA3ABA" w:rsidRPr="00783DAB" w:rsidRDefault="005D7C6F" w:rsidP="00661D2D">
      <w:hyperlink r:id="rId39" w:history="1">
        <w:r w:rsidR="00CA3ABA" w:rsidRPr="002D4DF8">
          <w:rPr>
            <w:rStyle w:val="a3"/>
          </w:rPr>
          <w:t>https://konkurent.ru/article/92655</w:t>
        </w:r>
      </w:hyperlink>
      <w:r w:rsidR="00CA3ABA" w:rsidRPr="00783DAB">
        <w:t xml:space="preserve"> </w:t>
      </w:r>
    </w:p>
    <w:p w14:paraId="78828857" w14:textId="19D0B179" w:rsidR="00732D51" w:rsidRPr="0068756B" w:rsidRDefault="00732D51" w:rsidP="00732D51">
      <w:pPr>
        <w:pStyle w:val="2"/>
      </w:pPr>
      <w:bookmarkStart w:id="114" w:name="_Toc243377823"/>
      <w:r w:rsidRPr="0068756B">
        <w:t xml:space="preserve">PRIMPRESS, 19.10.2026, </w:t>
      </w:r>
      <w:r w:rsidR="00EC3C5B">
        <w:t>«</w:t>
      </w:r>
      <w:r w:rsidRPr="0068756B">
        <w:t>С понедельника будет бесплатно</w:t>
      </w:r>
      <w:r w:rsidR="00EC3C5B">
        <w:t>»</w:t>
      </w:r>
      <w:r w:rsidRPr="0068756B">
        <w:t>. Новая льгота появится для всех пенсионеров</w:t>
      </w:r>
      <w:bookmarkEnd w:id="114"/>
    </w:p>
    <w:p w14:paraId="42B56765" w14:textId="77777777" w:rsidR="00732D51" w:rsidRPr="0068756B" w:rsidRDefault="00732D51" w:rsidP="00685F5D">
      <w:pPr>
        <w:pStyle w:val="3"/>
      </w:pPr>
      <w:bookmarkStart w:id="115" w:name="_Toc243377824"/>
      <w:r w:rsidRPr="0068756B">
        <w:t>Российским пенсионерам напомнили о бесплатных курсах компьютерной грамотности, которые помогают освоить современные технологии и упростить повседневную жизнь. Занятия организуют в разных регионах страны, а посещать их можно в будние дни, сообщает PRIMPRESS.</w:t>
      </w:r>
      <w:bookmarkEnd w:id="115"/>
    </w:p>
    <w:p w14:paraId="444C55D9" w14:textId="77777777" w:rsidR="00732D51" w:rsidRPr="0068756B" w:rsidRDefault="00732D51" w:rsidP="00732D51">
      <w:r w:rsidRPr="0068756B">
        <w:t>Программы обучения постепенно появляются в новых субъектах России. Например, в Адыгее пенсионеров приглашают на занятия на базе центра социального обслуживания населения. Участники могут научиться пользоваться порталом госуслуг, освоить социальные сети и получить базовые знания о финансовой грамотности. Кроме того, им объясняют, как работать с компьютером и искать нужную информацию в интернете.</w:t>
      </w:r>
    </w:p>
    <w:p w14:paraId="3F863C99" w14:textId="77777777" w:rsidR="00732D51" w:rsidRPr="0068756B" w:rsidRDefault="00732D51" w:rsidP="00732D51">
      <w:r w:rsidRPr="0068756B">
        <w:t>Организаторы отмечают, что такие курсы помогают пожилым людям увереннее чувствовать себя в цифровой среде. Освоение новых навыков позволяет им самостоятельно решать повседневные задачи онлайн, поддерживать связь с близкими и расширять круг общения.</w:t>
      </w:r>
    </w:p>
    <w:p w14:paraId="1BCFA076" w14:textId="77777777" w:rsidR="00732D51" w:rsidRPr="0068756B" w:rsidRDefault="00732D51" w:rsidP="00732D51">
      <w:r w:rsidRPr="0068756B">
        <w:t xml:space="preserve">Чтобы записаться на обучение, пенсионерам необходимо обратиться в местный центр социального обслуживания и уточнить расписание занятий. Курсы проводятся </w:t>
      </w:r>
      <w:r w:rsidRPr="0068756B">
        <w:lastRenderedPageBreak/>
        <w:t>бесплатно, однако доступность программы и условия участия зависят от конкретного учреждения.</w:t>
      </w:r>
    </w:p>
    <w:p w14:paraId="47EA4820" w14:textId="651385CB" w:rsidR="00661D2D" w:rsidRPr="0068756B" w:rsidRDefault="005D7C6F" w:rsidP="00732D51">
      <w:hyperlink r:id="rId40" w:history="1">
        <w:r w:rsidR="00732D51" w:rsidRPr="0068756B">
          <w:rPr>
            <w:rStyle w:val="a3"/>
          </w:rPr>
          <w:t>https://primpress.ru/article/139228</w:t>
        </w:r>
      </w:hyperlink>
    </w:p>
    <w:p w14:paraId="71D10C1D" w14:textId="77777777" w:rsidR="005A338E" w:rsidRPr="005A338E" w:rsidRDefault="005A338E" w:rsidP="005A338E">
      <w:pPr>
        <w:pStyle w:val="2"/>
      </w:pPr>
      <w:bookmarkStart w:id="116" w:name="_Toc243377825"/>
      <w:r>
        <w:t>Юга</w:t>
      </w:r>
      <w:r w:rsidRPr="005A338E">
        <w:t>, 20.10.2026, Проверьте пенсию, пока не поздно: что выяснить в Соцфонде, чтобы не получать заниженные выплаты</w:t>
      </w:r>
      <w:bookmarkEnd w:id="116"/>
    </w:p>
    <w:p w14:paraId="73E35A39" w14:textId="77777777" w:rsidR="005A338E" w:rsidRPr="00CA3ABA" w:rsidRDefault="005A338E" w:rsidP="005A338E">
      <w:pPr>
        <w:pStyle w:val="3"/>
      </w:pPr>
      <w:bookmarkStart w:id="117" w:name="_Toc243377826"/>
      <w:r w:rsidRPr="005A338E">
        <w:t xml:space="preserve">Вы вышли на пенсию, а сумма оказалась меньше ожидаемой? Вы не знаете, какие периоды стажа учтены, какой коэффициент зарплаты применён и не «потерялись» ли где-то ваши годы работы в 1990-е? Многие пенсионеры годами получают заниженные выплаты только потому, что не знают, какие вопросы задать в Социальном фонде. </w:t>
      </w:r>
      <w:r w:rsidRPr="00CA3ABA">
        <w:t>А проверить правильность расчёта можно — и для этого не нужно ни юридического образования, ни больших денег. Достаточно направить в СФР письменный запрос с конкретными вопросами.</w:t>
      </w:r>
      <w:bookmarkEnd w:id="117"/>
    </w:p>
    <w:p w14:paraId="74093138" w14:textId="77777777" w:rsidR="005A338E" w:rsidRPr="00CA3ABA" w:rsidRDefault="005A338E" w:rsidP="005A338E">
      <w:pPr>
        <w:rPr>
          <w:b/>
          <w:bCs/>
        </w:rPr>
      </w:pPr>
      <w:r w:rsidRPr="00CA3ABA">
        <w:rPr>
          <w:b/>
          <w:bCs/>
        </w:rPr>
        <w:t>Почему пенсия может быть занижена</w:t>
      </w:r>
    </w:p>
    <w:p w14:paraId="1FB21C92" w14:textId="77777777" w:rsidR="005A338E" w:rsidRPr="00CA3ABA" w:rsidRDefault="005A338E" w:rsidP="005A338E">
      <w:r w:rsidRPr="00CA3ABA">
        <w:t>В 2026 году для назначения страховой пенсии по старости нужно одновременно соблюсти три условия: достичь пенсионного возраста (64 года для мужчин, 59 лет для женщин), иметь не менее 15 лет страхового стажа и не менее 30 пенсионных баллов. Но даже при соблюдении всех формальных требований размер пенсии может оказаться ниже ожидаемого.</w:t>
      </w:r>
    </w:p>
    <w:p w14:paraId="0EFEBDD2" w14:textId="77777777" w:rsidR="005A338E" w:rsidRPr="00CA3ABA" w:rsidRDefault="005A338E" w:rsidP="005A338E">
      <w:r w:rsidRPr="00CA3ABA">
        <w:t>Основная причина — ошибки в данных индивидуального лицевого счёта (ИЛС). Если сведения о стаже, уплаченных взносах или заработной плате отсутствуют или неверны, есть риск получить неполную пенсию.</w:t>
      </w:r>
    </w:p>
    <w:p w14:paraId="5DC4DE47" w14:textId="77777777" w:rsidR="005A338E" w:rsidRPr="00CA3ABA" w:rsidRDefault="005A338E" w:rsidP="005A338E">
      <w:r w:rsidRPr="00CA3ABA">
        <w:t>С 2026 года Соцфонд перешёл на автоматизированное назначение страховой пенсии по старости: размер устанавливается исключительно на основании данных лицевого счёта. Если в системе нет каких-то периодов вашей работы — их просто не учтут. И никто вам об этом не сообщит. Поэтому проверять стаж нужно заранее, ещё до выхода на пенсию. Но даже если вы уже на пенсии и сомневаетесь в правильности начисления, вы вправе запросить детальный расчёт и проверить, всё ли учтено.</w:t>
      </w:r>
    </w:p>
    <w:p w14:paraId="64904473" w14:textId="77777777" w:rsidR="005A338E" w:rsidRPr="00CA3ABA" w:rsidRDefault="005A338E" w:rsidP="005A338E">
      <w:pPr>
        <w:rPr>
          <w:b/>
          <w:bCs/>
        </w:rPr>
      </w:pPr>
      <w:r w:rsidRPr="00CA3ABA">
        <w:rPr>
          <w:b/>
          <w:bCs/>
        </w:rPr>
        <w:t>Первый шаг: выписка из лицевого счёта</w:t>
      </w:r>
    </w:p>
    <w:p w14:paraId="0D9ED6E2" w14:textId="77777777" w:rsidR="005A338E" w:rsidRPr="00CA3ABA" w:rsidRDefault="005A338E" w:rsidP="005A338E">
      <w:r w:rsidRPr="00CA3ABA">
        <w:t>Прежде чем задавать вопросы в СФР, получите выписку о состоянии индивидуального лицевого счёта (СЗИ-ИЛС). В ней отражены все периоды работы, по которым поступали страховые взносы, размер заработка и накопленные пенсионные коэффициенты.</w:t>
      </w:r>
    </w:p>
    <w:p w14:paraId="21A64D2F" w14:textId="77777777" w:rsidR="005A338E" w:rsidRPr="005A338E" w:rsidRDefault="005A338E" w:rsidP="005A338E">
      <w:pPr>
        <w:rPr>
          <w:lang w:val="en-US"/>
        </w:rPr>
      </w:pPr>
      <w:r w:rsidRPr="005A338E">
        <w:rPr>
          <w:lang w:val="en-US"/>
        </w:rPr>
        <w:t>В выписке проверьте:</w:t>
      </w:r>
    </w:p>
    <w:p w14:paraId="03EBB694" w14:textId="77777777" w:rsidR="005A338E" w:rsidRPr="00CA3ABA" w:rsidRDefault="005A338E" w:rsidP="005A338E">
      <w:pPr>
        <w:numPr>
          <w:ilvl w:val="0"/>
          <w:numId w:val="39"/>
        </w:numPr>
      </w:pPr>
      <w:r w:rsidRPr="00CA3ABA">
        <w:rPr>
          <w:b/>
          <w:bCs/>
        </w:rPr>
        <w:t>Личные данные</w:t>
      </w:r>
      <w:r w:rsidRPr="005A338E">
        <w:rPr>
          <w:lang w:val="en-US"/>
        </w:rPr>
        <w:t> </w:t>
      </w:r>
      <w:r w:rsidRPr="00CA3ABA">
        <w:t>— ФИО, дату рождения, СНИЛС. Ошибка в одной цифре может стоить потерянных лет стажа.</w:t>
      </w:r>
    </w:p>
    <w:p w14:paraId="04C80F94" w14:textId="77777777" w:rsidR="005A338E" w:rsidRPr="00CA3ABA" w:rsidRDefault="005A338E" w:rsidP="005A338E">
      <w:pPr>
        <w:numPr>
          <w:ilvl w:val="0"/>
          <w:numId w:val="39"/>
        </w:numPr>
      </w:pPr>
      <w:r w:rsidRPr="00CA3ABA">
        <w:rPr>
          <w:b/>
          <w:bCs/>
        </w:rPr>
        <w:t>Все ли периоды работы учтены</w:t>
      </w:r>
      <w:r w:rsidRPr="005A338E">
        <w:rPr>
          <w:lang w:val="en-US"/>
        </w:rPr>
        <w:t> </w:t>
      </w:r>
      <w:r w:rsidRPr="00CA3ABA">
        <w:t>— сверьте с трудовой книжкой.</w:t>
      </w:r>
    </w:p>
    <w:p w14:paraId="0A0A6301" w14:textId="77777777" w:rsidR="005A338E" w:rsidRPr="00CA3ABA" w:rsidRDefault="005A338E" w:rsidP="005A338E">
      <w:pPr>
        <w:numPr>
          <w:ilvl w:val="0"/>
          <w:numId w:val="39"/>
        </w:numPr>
      </w:pPr>
      <w:r w:rsidRPr="00CA3ABA">
        <w:rPr>
          <w:b/>
          <w:bCs/>
        </w:rPr>
        <w:t>Количество пенсионных баллов (ИПК)</w:t>
      </w:r>
      <w:r w:rsidRPr="005A338E">
        <w:rPr>
          <w:lang w:val="en-US"/>
        </w:rPr>
        <w:t> </w:t>
      </w:r>
      <w:r w:rsidRPr="00CA3ABA">
        <w:t>— соответствует ли ожиданиям.</w:t>
      </w:r>
    </w:p>
    <w:p w14:paraId="4B84E6B8" w14:textId="77777777" w:rsidR="005A338E" w:rsidRPr="00CA3ABA" w:rsidRDefault="005A338E" w:rsidP="005A338E">
      <w:pPr>
        <w:numPr>
          <w:ilvl w:val="0"/>
          <w:numId w:val="39"/>
        </w:numPr>
      </w:pPr>
      <w:r w:rsidRPr="00CA3ABA">
        <w:rPr>
          <w:b/>
          <w:bCs/>
        </w:rPr>
        <w:t>Сумму страховых взносов</w:t>
      </w:r>
      <w:r w:rsidRPr="005A338E">
        <w:rPr>
          <w:lang w:val="en-US"/>
        </w:rPr>
        <w:t> </w:t>
      </w:r>
      <w:r w:rsidRPr="00CA3ABA">
        <w:t>— есть ли расхождения.</w:t>
      </w:r>
    </w:p>
    <w:p w14:paraId="4493F404" w14:textId="77777777" w:rsidR="005A338E" w:rsidRPr="00CA3ABA" w:rsidRDefault="005A338E" w:rsidP="005A338E">
      <w:r w:rsidRPr="00CA3ABA">
        <w:lastRenderedPageBreak/>
        <w:t>Если какой-то период работы отсутствует в выписке, значит, данные о нём до фонда не дошли и нуждаются в восстановлении.</w:t>
      </w:r>
    </w:p>
    <w:p w14:paraId="7B0508C1" w14:textId="77777777" w:rsidR="005A338E" w:rsidRPr="00CA3ABA" w:rsidRDefault="005A338E" w:rsidP="005A338E">
      <w:pPr>
        <w:rPr>
          <w:b/>
          <w:bCs/>
        </w:rPr>
      </w:pPr>
      <w:r w:rsidRPr="00CA3ABA">
        <w:rPr>
          <w:b/>
          <w:bCs/>
        </w:rPr>
        <w:t>Шесть вопросов к СФР</w:t>
      </w:r>
    </w:p>
    <w:p w14:paraId="0B2DC303" w14:textId="77777777" w:rsidR="005A338E" w:rsidRPr="00CA3ABA" w:rsidRDefault="005A338E" w:rsidP="005A338E">
      <w:r w:rsidRPr="00CA3ABA">
        <w:t>Получив выписку и сверив её с трудовой книжкой, направьте в Соцфонд письменный запрос с конкретными вопросами. Это даст полную картину расчёта и поможет выявить ошибки.</w:t>
      </w:r>
    </w:p>
    <w:p w14:paraId="759EF6F8" w14:textId="77777777" w:rsidR="005A338E" w:rsidRPr="00CA3ABA" w:rsidRDefault="005A338E" w:rsidP="005A338E">
      <w:r w:rsidRPr="00CA3ABA">
        <w:rPr>
          <w:b/>
          <w:bCs/>
        </w:rPr>
        <w:t>1. Какие периоды работы включены в общий трудовой стаж до 2002 года?</w:t>
      </w:r>
      <w:r w:rsidRPr="00CA3ABA">
        <w:br/>
        <w:t>Стаж до 2002 года — зона повышенного риска: именно там чаще всего «теряются» целые годы. Данные за этот период часто не оцифрованы и требуют отдельного подтверждения. Проверьте, все ли места работы из трудовой книжки до 2002 года учтены.</w:t>
      </w:r>
    </w:p>
    <w:p w14:paraId="6E7580BA" w14:textId="77777777" w:rsidR="005A338E" w:rsidRPr="00CA3ABA" w:rsidRDefault="005A338E" w:rsidP="005A338E">
      <w:r w:rsidRPr="00CA3ABA">
        <w:rPr>
          <w:b/>
          <w:bCs/>
        </w:rPr>
        <w:t>2. Какие нестраховые периоды учтены при расчёте?</w:t>
      </w:r>
      <w:r w:rsidRPr="00CA3ABA">
        <w:br/>
        <w:t>Это время, когда вы не работали, но государство засчитывает его в стаж:</w:t>
      </w:r>
    </w:p>
    <w:p w14:paraId="2CD84A58" w14:textId="77777777" w:rsidR="005A338E" w:rsidRPr="00CA3ABA" w:rsidRDefault="005A338E" w:rsidP="005A338E">
      <w:pPr>
        <w:numPr>
          <w:ilvl w:val="0"/>
          <w:numId w:val="40"/>
        </w:numPr>
      </w:pPr>
      <w:r w:rsidRPr="00CA3ABA">
        <w:t>служба в армии по призыву;</w:t>
      </w:r>
    </w:p>
    <w:p w14:paraId="00A8E5AB" w14:textId="77777777" w:rsidR="005A338E" w:rsidRPr="00CA3ABA" w:rsidRDefault="005A338E" w:rsidP="005A338E">
      <w:pPr>
        <w:numPr>
          <w:ilvl w:val="0"/>
          <w:numId w:val="40"/>
        </w:numPr>
      </w:pPr>
      <w:r w:rsidRPr="00CA3ABA">
        <w:t>уход за ребёнком до полутора лет (в пределах шести лет в общей сложности);</w:t>
      </w:r>
    </w:p>
    <w:p w14:paraId="6A7F8079" w14:textId="77777777" w:rsidR="005A338E" w:rsidRPr="00CA3ABA" w:rsidRDefault="005A338E" w:rsidP="005A338E">
      <w:pPr>
        <w:numPr>
          <w:ilvl w:val="0"/>
          <w:numId w:val="40"/>
        </w:numPr>
      </w:pPr>
      <w:r w:rsidRPr="00CA3ABA">
        <w:t xml:space="preserve">уход за инвалидом </w:t>
      </w:r>
      <w:r w:rsidRPr="005A338E">
        <w:rPr>
          <w:lang w:val="en-US"/>
        </w:rPr>
        <w:t>I</w:t>
      </w:r>
      <w:r w:rsidRPr="00CA3ABA">
        <w:t xml:space="preserve"> группы, ребёнком-инвалидом или человеком старше 80 лет;</w:t>
      </w:r>
    </w:p>
    <w:p w14:paraId="38709A5E" w14:textId="77777777" w:rsidR="005A338E" w:rsidRPr="00CA3ABA" w:rsidRDefault="005A338E" w:rsidP="005A338E">
      <w:pPr>
        <w:numPr>
          <w:ilvl w:val="0"/>
          <w:numId w:val="40"/>
        </w:numPr>
      </w:pPr>
      <w:r w:rsidRPr="00CA3ABA">
        <w:t>период получения пособия по безработице;</w:t>
      </w:r>
    </w:p>
    <w:p w14:paraId="52DEE97B" w14:textId="77777777" w:rsidR="005A338E" w:rsidRPr="00CA3ABA" w:rsidRDefault="005A338E" w:rsidP="005A338E">
      <w:pPr>
        <w:numPr>
          <w:ilvl w:val="0"/>
          <w:numId w:val="40"/>
        </w:numPr>
      </w:pPr>
      <w:r w:rsidRPr="00CA3ABA">
        <w:t>проживание супругов военнослужащих по контракту в местностях без возможности трудоустройства (не более пяти лет).</w:t>
      </w:r>
    </w:p>
    <w:p w14:paraId="4CAFEBA6" w14:textId="77777777" w:rsidR="005A338E" w:rsidRPr="00CA3ABA" w:rsidRDefault="005A338E" w:rsidP="005A338E">
      <w:r w:rsidRPr="00CA3ABA">
        <w:t>Если вы служили в армии или сидели с детьми, а в расчёте этого нет — вы теряете баллы и стаж.</w:t>
      </w:r>
    </w:p>
    <w:p w14:paraId="13F02296" w14:textId="77777777" w:rsidR="005A338E" w:rsidRPr="00CA3ABA" w:rsidRDefault="005A338E" w:rsidP="005A338E">
      <w:r w:rsidRPr="00CA3ABA">
        <w:rPr>
          <w:b/>
          <w:bCs/>
        </w:rPr>
        <w:t>3. Какой коэффициент соотношения заработков применён?</w:t>
      </w:r>
      <w:r w:rsidRPr="00CA3ABA">
        <w:br/>
        <w:t>Коэффициент (ЗР/ЗП) показывает, как соотносится ваш среднемесячный заработок со средней зарплатой по стране. Проверьте, за какой период взят заработок. По общему правилу СФР использует данные за 2000–2001 годы. Если в эти годы зарплата была низкой, а в другие — высокой, вы можете запросить замену периода на любые 5 лет подряд до 2002 года.</w:t>
      </w:r>
    </w:p>
    <w:p w14:paraId="7E6BA1D1" w14:textId="77777777" w:rsidR="005A338E" w:rsidRPr="00CA3ABA" w:rsidRDefault="005A338E" w:rsidP="005A338E">
      <w:r w:rsidRPr="00CA3ABA">
        <w:rPr>
          <w:b/>
          <w:bCs/>
        </w:rPr>
        <w:t>4. За какие периоды работы с 2002 года работодатель делал отчисления?</w:t>
      </w:r>
      <w:r w:rsidRPr="00CA3ABA">
        <w:br/>
        <w:t>С 2002 года пенсионные баллы начисляются исходя из страховых взносов работодателя. Если он не подавал отчётность или подавал неверные данные, эти годы не будут учтены. Проверьте, все ли периоды официальной работы после 2002 года отражены в выписке.</w:t>
      </w:r>
    </w:p>
    <w:p w14:paraId="022BBA27" w14:textId="77777777" w:rsidR="005A338E" w:rsidRPr="00CA3ABA" w:rsidRDefault="005A338E" w:rsidP="005A338E">
      <w:r w:rsidRPr="00CA3ABA">
        <w:rPr>
          <w:b/>
          <w:bCs/>
        </w:rPr>
        <w:t>5. Какие изменения размера пенсии проводились с момента назначения?</w:t>
      </w:r>
      <w:r w:rsidRPr="00CA3ABA">
        <w:br/>
        <w:t>Вопрос особенно важен для тех, кто уже получает пенсию. Вы вправе знать, как менялся размер выплаты с момента назначения: были ли перерасчёты, индексации, корректировки. Если какие-то изменения не производились, а должны были — это повод для обращения.</w:t>
      </w:r>
    </w:p>
    <w:p w14:paraId="62911AF2" w14:textId="77777777" w:rsidR="005A338E" w:rsidRPr="00CA3ABA" w:rsidRDefault="005A338E" w:rsidP="005A338E">
      <w:r w:rsidRPr="00CA3ABA">
        <w:rPr>
          <w:b/>
          <w:bCs/>
        </w:rPr>
        <w:t>6. Какие трудовые отрезки не включены в расчёт?</w:t>
      </w:r>
      <w:r w:rsidRPr="00CA3ABA">
        <w:br/>
        <w:t>Прямой вопрос о возможных ошибках. Если вы обнаружили в трудовой книжке периоды, которых нет в выписке СФР, потребуйте объяснить, почему они не учтены.</w:t>
      </w:r>
    </w:p>
    <w:p w14:paraId="73C39945" w14:textId="77777777" w:rsidR="005A338E" w:rsidRPr="00CA3ABA" w:rsidRDefault="005A338E" w:rsidP="005A338E">
      <w:pPr>
        <w:rPr>
          <w:b/>
          <w:bCs/>
        </w:rPr>
      </w:pPr>
      <w:r w:rsidRPr="00CA3ABA">
        <w:rPr>
          <w:b/>
          <w:bCs/>
        </w:rPr>
        <w:t>Если нашли ошибку: алгоритм действий</w:t>
      </w:r>
    </w:p>
    <w:p w14:paraId="31DBD75D" w14:textId="77777777" w:rsidR="005A338E" w:rsidRPr="00CA3ABA" w:rsidRDefault="005A338E" w:rsidP="005A338E">
      <w:r w:rsidRPr="00CA3ABA">
        <w:rPr>
          <w:b/>
          <w:bCs/>
        </w:rPr>
        <w:lastRenderedPageBreak/>
        <w:t>Шаг 1. Соберите подтверждающие документы.</w:t>
      </w:r>
      <w:r w:rsidRPr="005A338E">
        <w:rPr>
          <w:lang w:val="en-US"/>
        </w:rPr>
        <w:t> </w:t>
      </w:r>
      <w:r w:rsidRPr="00CA3ABA">
        <w:t>Понадобятся приказы о приёме и увольнении, трудовые договоры, ведомости начисления зарплаты, лицевые счета, штатные расписания, выписки из приказов о переводах. Если организация прекратила деятельность, документы по личному составу передаются в государственный или муниципальный архив по месту её регистрации.</w:t>
      </w:r>
    </w:p>
    <w:p w14:paraId="59E1E8D2" w14:textId="77777777" w:rsidR="005A338E" w:rsidRPr="00CA3ABA" w:rsidRDefault="005A338E" w:rsidP="005A338E">
      <w:r w:rsidRPr="00CA3ABA">
        <w:rPr>
          <w:b/>
          <w:bCs/>
        </w:rPr>
        <w:t>Шаг 2. Подайте заявление в СФР о проверке и перерасчёте.</w:t>
      </w:r>
      <w:r w:rsidRPr="005A338E">
        <w:rPr>
          <w:lang w:val="en-US"/>
        </w:rPr>
        <w:t> </w:t>
      </w:r>
      <w:r w:rsidRPr="00CA3ABA">
        <w:t>Это можно сделать лично в клиентской службе, через представителя, по почте заказным письмом, через МФЦ или личный кабинет на сайте СФР. Укажите, какие периоды не учтены, и приложите копии подтверждающих документов.</w:t>
      </w:r>
    </w:p>
    <w:p w14:paraId="4AAD988E" w14:textId="77777777" w:rsidR="005A338E" w:rsidRPr="00E44AEE" w:rsidRDefault="005A338E" w:rsidP="005A338E">
      <w:r w:rsidRPr="00E44AEE">
        <w:rPr>
          <w:b/>
          <w:bCs/>
        </w:rPr>
        <w:t>Шаг 3. Если СФР отказал — обращайтесь в прокуратуру или суд.</w:t>
      </w:r>
      <w:r w:rsidRPr="005A338E">
        <w:rPr>
          <w:lang w:val="en-US"/>
        </w:rPr>
        <w:t> </w:t>
      </w:r>
      <w:r w:rsidRPr="00E44AEE">
        <w:t>Решение можно обжаловать в вышестоящем органе СФР, а затем в суде. При положительном решении суда пенсию назначат с даты первоначального обращения.</w:t>
      </w:r>
    </w:p>
    <w:p w14:paraId="00C25861" w14:textId="77777777" w:rsidR="005A338E" w:rsidRPr="005A338E" w:rsidRDefault="005A338E" w:rsidP="005A338E">
      <w:pPr>
        <w:rPr>
          <w:b/>
          <w:bCs/>
          <w:lang w:val="en-US"/>
        </w:rPr>
      </w:pPr>
      <w:r w:rsidRPr="005A338E">
        <w:rPr>
          <w:b/>
          <w:bCs/>
          <w:lang w:val="en-US"/>
        </w:rPr>
        <w:t>Что изменилось в 2026 году</w:t>
      </w:r>
    </w:p>
    <w:p w14:paraId="3AC53E15" w14:textId="77777777" w:rsidR="005A338E" w:rsidRPr="00E44AEE" w:rsidRDefault="005A338E" w:rsidP="005A338E">
      <w:pPr>
        <w:numPr>
          <w:ilvl w:val="0"/>
          <w:numId w:val="41"/>
        </w:numPr>
      </w:pPr>
      <w:r w:rsidRPr="00E44AEE">
        <w:rPr>
          <w:b/>
          <w:bCs/>
        </w:rPr>
        <w:t>Автоматическое назначение пенсий.</w:t>
      </w:r>
      <w:r w:rsidRPr="005A338E">
        <w:rPr>
          <w:lang w:val="en-US"/>
        </w:rPr>
        <w:t> </w:t>
      </w:r>
      <w:r w:rsidRPr="00E44AEE">
        <w:t>СФР перешёл на беззаявительное назначение страховой пенсии по старости: размер устанавливается на основании данных личного счёта, без дополнительного заявления.</w:t>
      </w:r>
    </w:p>
    <w:p w14:paraId="3BEB71FD" w14:textId="77777777" w:rsidR="005A338E" w:rsidRPr="00E44AEE" w:rsidRDefault="005A338E" w:rsidP="005A338E">
      <w:pPr>
        <w:numPr>
          <w:ilvl w:val="0"/>
          <w:numId w:val="41"/>
        </w:numPr>
      </w:pPr>
      <w:r w:rsidRPr="00E44AEE">
        <w:rPr>
          <w:b/>
          <w:bCs/>
        </w:rPr>
        <w:t>Новые правила подачи заявлений.</w:t>
      </w:r>
      <w:r w:rsidRPr="005A338E">
        <w:rPr>
          <w:lang w:val="en-US"/>
        </w:rPr>
        <w:t> </w:t>
      </w:r>
      <w:r w:rsidRPr="00E44AEE">
        <w:t>Заявление о назначении пенсии можно подать за месяц до наступления пенсионного возраста через Госуслуги, лично в СФР, через МФЦ или по почте.</w:t>
      </w:r>
    </w:p>
    <w:p w14:paraId="5280CB5B" w14:textId="77777777" w:rsidR="005A338E" w:rsidRPr="00E44AEE" w:rsidRDefault="005A338E" w:rsidP="005A338E">
      <w:pPr>
        <w:numPr>
          <w:ilvl w:val="0"/>
          <w:numId w:val="41"/>
        </w:numPr>
      </w:pPr>
      <w:r w:rsidRPr="00E44AEE">
        <w:rPr>
          <w:b/>
          <w:bCs/>
        </w:rPr>
        <w:t>Ежегодный перерасчёт.</w:t>
      </w:r>
      <w:r w:rsidRPr="005A338E">
        <w:rPr>
          <w:lang w:val="en-US"/>
        </w:rPr>
        <w:t> </w:t>
      </w:r>
      <w:r w:rsidRPr="00E44AEE">
        <w:t>С 1 августа 2026 года Соцфонд проводит перерасчёт страховых пенсий для работающих пенсионеров.</w:t>
      </w:r>
    </w:p>
    <w:p w14:paraId="320630BC" w14:textId="77777777" w:rsidR="005A338E" w:rsidRPr="00E44AEE" w:rsidRDefault="005A338E" w:rsidP="005A338E">
      <w:pPr>
        <w:rPr>
          <w:b/>
          <w:bCs/>
        </w:rPr>
      </w:pPr>
      <w:r w:rsidRPr="00E44AEE">
        <w:rPr>
          <w:b/>
          <w:bCs/>
        </w:rPr>
        <w:t>Главное</w:t>
      </w:r>
    </w:p>
    <w:p w14:paraId="32886B7F" w14:textId="77777777" w:rsidR="005A338E" w:rsidRPr="00E44AEE" w:rsidRDefault="005A338E" w:rsidP="005A338E">
      <w:r w:rsidRPr="00E44AEE">
        <w:t>Пенсионная система — огромная бюрократическая машина, и ошибки в ней случаются сплошь и рядом. Потерянный стаж в 90-е, неучтённый период ухода за ребёнком или ошибка в фамилии в архивной справке — всё это ворует ваши деньги. И никто не придёт к вам домой и не скажет: «Мы нашли ошибку в вашем пенсионном деле и решили добровольно увеличить вам пенсию».</w:t>
      </w:r>
    </w:p>
    <w:p w14:paraId="3690C0C0" w14:textId="77777777" w:rsidR="005A338E" w:rsidRPr="00E44AEE" w:rsidRDefault="005A338E" w:rsidP="005A338E">
      <w:pPr>
        <w:numPr>
          <w:ilvl w:val="0"/>
          <w:numId w:val="42"/>
        </w:numPr>
      </w:pPr>
      <w:r w:rsidRPr="00E44AEE">
        <w:t>Проверять стаж нужно заранее, ещё до выхода на пенсию. Но даже если вы уже на пенсии — вы вправе запросить детальный расчёт.</w:t>
      </w:r>
    </w:p>
    <w:p w14:paraId="6A3F68E1" w14:textId="77777777" w:rsidR="005A338E" w:rsidRPr="00E44AEE" w:rsidRDefault="005A338E" w:rsidP="005A338E">
      <w:pPr>
        <w:numPr>
          <w:ilvl w:val="0"/>
          <w:numId w:val="42"/>
        </w:numPr>
      </w:pPr>
      <w:r w:rsidRPr="00E44AEE">
        <w:t>Первый шаг — выписка из ИЛС через Госуслуги или в СФР: в ней отражены все периоды работы, стаж и баллы.</w:t>
      </w:r>
    </w:p>
    <w:p w14:paraId="1DA7657E" w14:textId="77777777" w:rsidR="005A338E" w:rsidRPr="00E44AEE" w:rsidRDefault="005A338E" w:rsidP="005A338E">
      <w:pPr>
        <w:numPr>
          <w:ilvl w:val="0"/>
          <w:numId w:val="42"/>
        </w:numPr>
      </w:pPr>
      <w:r w:rsidRPr="00E44AEE">
        <w:t>Шесть главных вопросов к СФР: периоды до 2002 года, нестраховые периоды, коэффициент соотношения заработков, взносы с 2002 года, изменения размера пенсии и неучтённые отрезки.</w:t>
      </w:r>
    </w:p>
    <w:p w14:paraId="39ED5FE0" w14:textId="77777777" w:rsidR="005A338E" w:rsidRPr="00E44AEE" w:rsidRDefault="005A338E" w:rsidP="005A338E">
      <w:pPr>
        <w:numPr>
          <w:ilvl w:val="0"/>
          <w:numId w:val="42"/>
        </w:numPr>
      </w:pPr>
      <w:r w:rsidRPr="00E44AEE">
        <w:t>Нашли ошибку — соберите документы и подайте заявление о перерасчёте.</w:t>
      </w:r>
    </w:p>
    <w:p w14:paraId="6283EAB1" w14:textId="77777777" w:rsidR="005A338E" w:rsidRPr="00E44AEE" w:rsidRDefault="005A338E" w:rsidP="005A338E">
      <w:pPr>
        <w:numPr>
          <w:ilvl w:val="0"/>
          <w:numId w:val="42"/>
        </w:numPr>
      </w:pPr>
      <w:r w:rsidRPr="00E44AEE">
        <w:t>Отказали — обжалуйте решение в вышестоящем органе или в суде.</w:t>
      </w:r>
    </w:p>
    <w:p w14:paraId="79CF6BBA" w14:textId="77777777" w:rsidR="005A338E" w:rsidRPr="00E44AEE" w:rsidRDefault="005A338E" w:rsidP="005A338E">
      <w:r w:rsidRPr="00E44AEE">
        <w:t>Срок исковой давности по пенсионным спорам — 3 года с момента, когда вы узнали о нарушении своих прав.</w:t>
      </w:r>
    </w:p>
    <w:p w14:paraId="2564C033" w14:textId="21DDF02C" w:rsidR="005A338E" w:rsidRPr="00E44AEE" w:rsidRDefault="005A338E" w:rsidP="005A338E">
      <w:r w:rsidRPr="00E44AEE">
        <w:t xml:space="preserve">Как отметил депутат Алексей Говырин, «от объёма страхового стажа напрямую зависит размер будущей пенсии, поэтому проверять полноту данных стоит заранее, ещё до обращения за назначением выплат». Не ждите, пока государство само найдёт ваши </w:t>
      </w:r>
      <w:r w:rsidRPr="00E44AEE">
        <w:lastRenderedPageBreak/>
        <w:t>«потерянные» годы. Зайдите на Госуслуги, закажите выписку, задайте вопросы СФР — и убедитесь, что ваша пенсия рассчитана правильно, пишет</w:t>
      </w:r>
      <w:r w:rsidRPr="005A338E">
        <w:rPr>
          <w:lang w:val="en-US"/>
        </w:rPr>
        <w:t> </w:t>
      </w:r>
      <w:r w:rsidRPr="00E44AEE">
        <w:t>Юридический навигатор.</w:t>
      </w:r>
    </w:p>
    <w:p w14:paraId="64D6F0F1" w14:textId="1B311FF2" w:rsidR="00732D51" w:rsidRPr="00E44AEE" w:rsidRDefault="005D7C6F" w:rsidP="00732D51">
      <w:hyperlink r:id="rId41" w:history="1">
        <w:r w:rsidR="005A338E" w:rsidRPr="002D4DF8">
          <w:rPr>
            <w:rStyle w:val="a3"/>
          </w:rPr>
          <w:t>https://bank.yuga.ru/newsfeed/amp/11132/</w:t>
        </w:r>
      </w:hyperlink>
    </w:p>
    <w:p w14:paraId="6518C151" w14:textId="77777777" w:rsidR="00664D43" w:rsidRPr="00664D43" w:rsidRDefault="00664D43" w:rsidP="00664D43">
      <w:pPr>
        <w:pStyle w:val="2"/>
      </w:pPr>
      <w:bookmarkStart w:id="118" w:name="_Toc243377827"/>
      <w:r>
        <w:t>Юга</w:t>
      </w:r>
      <w:r w:rsidRPr="00664D43">
        <w:t>, 19.10.2026, Стаж до 2002 года может стоить десятки тысяч рублей: как не потерять свои годы</w:t>
      </w:r>
      <w:bookmarkEnd w:id="118"/>
    </w:p>
    <w:p w14:paraId="5B28646A" w14:textId="77777777" w:rsidR="00664D43" w:rsidRPr="005D7D33" w:rsidRDefault="00664D43" w:rsidP="00664D43">
      <w:pPr>
        <w:pStyle w:val="3"/>
      </w:pPr>
      <w:bookmarkStart w:id="119" w:name="_Toc243377828"/>
      <w:r w:rsidRPr="00664D43">
        <w:t xml:space="preserve">Многие уверены, что всё, что было записано в советской трудовой книжке, автоматически добавит приличную сумму к будущей пенсии. Но что, если пару строк почти невозможно восстановить, а в итоговой выплате недостаёт значимых рублей? В пенсионном законодательстве спрятаны такие детали, о которых редко расскажут консультанты. </w:t>
      </w:r>
      <w:r w:rsidRPr="005D7D33">
        <w:t>Разбираем настоящую подноготную — поверьте, вы удивитесь.</w:t>
      </w:r>
      <w:bookmarkEnd w:id="119"/>
    </w:p>
    <w:p w14:paraId="37A12C72" w14:textId="77777777" w:rsidR="00664D43" w:rsidRPr="005D7D33" w:rsidRDefault="00664D43" w:rsidP="00664D43">
      <w:r w:rsidRPr="005D7D33">
        <w:t>Даже если вы уже на пенсии или только приближаетесь к её оформлению, наверняка вспомните, сколько всего важно было при стаже и почему трудовую книжку хранили как самый ценный документ. В СССР каждая запись и каждый штамп были связаны с материальным будущим человека, ведь вся система выстраивалась вокруг стажа, а не баллов. Разве могли пенсионеры представить себе, что спустя годы их советский стаж станет предметом бурных споров? Между тем именно стаж до 2002 года и в частности стаж до 1991 года — это то, что и сегодня может заметно увеличить размер пенсии.</w:t>
      </w:r>
    </w:p>
    <w:p w14:paraId="3D32E782" w14:textId="77777777" w:rsidR="00664D43" w:rsidRPr="005D7D33" w:rsidRDefault="00664D43" w:rsidP="00664D43">
      <w:pPr>
        <w:rPr>
          <w:b/>
          <w:bCs/>
        </w:rPr>
      </w:pPr>
      <w:r w:rsidRPr="005D7D33">
        <w:rPr>
          <w:b/>
          <w:bCs/>
        </w:rPr>
        <w:t>Как изменилась система расчёта выплат после 2002 года</w:t>
      </w:r>
    </w:p>
    <w:p w14:paraId="64E834C0" w14:textId="77777777" w:rsidR="00664D43" w:rsidRPr="005D7D33" w:rsidRDefault="00664D43" w:rsidP="00664D43">
      <w:r w:rsidRPr="005D7D33">
        <w:t>С января 2002 года все правила игры изменились: вступила в силу страховая пенсионная система, где уже не годы, а специальные баллы (индивидуальные пенсионные коэффициенты) определяют размер будущей пенсии. Суть расчёта пенсии через баллы стала привычной темой для обсуждений в интернете, равно как и сомнения — а что делать с трудовым прошлым до введения балльной системы?</w:t>
      </w:r>
    </w:p>
    <w:p w14:paraId="3B3C9160" w14:textId="77777777" w:rsidR="00664D43" w:rsidRPr="005D7D33" w:rsidRDefault="00664D43" w:rsidP="00664D43">
      <w:r w:rsidRPr="005D7D33">
        <w:t>Всё, что работник заработал до 2002 года, просто так в новые баллы не превращалось. Ситуацию спасло то, что государство разработало специальный расчётный механизм — стаж до этой даты оценивается особым способом и затем переводится в так называемый расчётный пенсионный капитал.</w:t>
      </w:r>
    </w:p>
    <w:p w14:paraId="1DA1F1BC" w14:textId="77777777" w:rsidR="00664D43" w:rsidRPr="005D7D33" w:rsidRDefault="00664D43" w:rsidP="00664D43">
      <w:pPr>
        <w:rPr>
          <w:b/>
          <w:bCs/>
        </w:rPr>
      </w:pPr>
      <w:r w:rsidRPr="005D7D33">
        <w:rPr>
          <w:b/>
          <w:bCs/>
        </w:rPr>
        <w:t>Почему стаж до 2002 года так важен для пенсии сейчас</w:t>
      </w:r>
    </w:p>
    <w:p w14:paraId="68C37550" w14:textId="77777777" w:rsidR="00664D43" w:rsidRPr="005D7D33" w:rsidRDefault="00664D43" w:rsidP="00664D43">
      <w:r w:rsidRPr="005D7D33">
        <w:t>Любой дополнительный год работы, засчитанный в старый стаж, приносит не только моральное удовлетворение, но и реальное увеличение пенсионных прав. Это особенно важно для тех, у кого основная карьера пришлась на советское время или 90-е. Ведь даже неверно указанные сведения, пропуски или неточности в записях могут в буквальном смысле уменьшить пенсию на десятки тысяч рублей за годы получения.</w:t>
      </w:r>
    </w:p>
    <w:p w14:paraId="2D786ADC" w14:textId="77777777" w:rsidR="00664D43" w:rsidRPr="005D7D33" w:rsidRDefault="00664D43" w:rsidP="00664D43">
      <w:r w:rsidRPr="005D7D33">
        <w:t>Особенное внимание стоит обратить на периоды, когда официальных накоплений в персональном пенсионном фонде ещё не было. Все «старые» годы переводятся через специальную формулу, при этом учитываются не только трудовые достижения, но и социально значимые этапы жизни.</w:t>
      </w:r>
    </w:p>
    <w:p w14:paraId="7FA849DE" w14:textId="77777777" w:rsidR="00664D43" w:rsidRPr="005D7D33" w:rsidRDefault="00664D43" w:rsidP="00664D43">
      <w:pPr>
        <w:rPr>
          <w:b/>
          <w:bCs/>
        </w:rPr>
      </w:pPr>
      <w:r w:rsidRPr="005D7D33">
        <w:rPr>
          <w:b/>
          <w:bCs/>
        </w:rPr>
        <w:t>Какие периоды, помимо трудовой, записываются в стаж</w:t>
      </w:r>
    </w:p>
    <w:p w14:paraId="7626C294" w14:textId="77777777" w:rsidR="00664D43" w:rsidRPr="005D7D33" w:rsidRDefault="00664D43" w:rsidP="00664D43">
      <w:r w:rsidRPr="005D7D33">
        <w:t xml:space="preserve">Многие задают вопрос: засчитывается ли армия в стаж или входят ли декретные отпуска в пенсионные права? Ответ — да, причём не только прямое рабочее время попадает во </w:t>
      </w:r>
      <w:r w:rsidRPr="005D7D33">
        <w:lastRenderedPageBreak/>
        <w:t>внимание. Служба в вооружённых силах, уход за ребёнком (до определённого возраста), временная нетрудоспособность, а иногда и учебная практика при определённых условиях могут стать частью будущего пенсионного капитала. Для немалого числа кандидатов это критический момент, ведь пенсионные баллы за стаж до 2002 года часто основываются на этих непроизводственных промежутках.</w:t>
      </w:r>
    </w:p>
    <w:p w14:paraId="4803AE69" w14:textId="77777777" w:rsidR="00664D43" w:rsidRPr="005D7D33" w:rsidRDefault="00664D43" w:rsidP="00664D43">
      <w:r w:rsidRPr="005D7D33">
        <w:t>Таким образом, для многих граждан пенсия за советский стаж часто оказывается выше, чем за последующие периоды — именно за счёт включения всех, даже социальных, эпизодов.</w:t>
      </w:r>
    </w:p>
    <w:p w14:paraId="5046DBB8" w14:textId="77777777" w:rsidR="00664D43" w:rsidRPr="005D7D33" w:rsidRDefault="00664D43" w:rsidP="00664D43">
      <w:pPr>
        <w:rPr>
          <w:b/>
          <w:bCs/>
        </w:rPr>
      </w:pPr>
      <w:r w:rsidRPr="005D7D33">
        <w:rPr>
          <w:b/>
          <w:bCs/>
        </w:rPr>
        <w:t>Валоризация: одиннадцать букв, меняющих жизни миллионов</w:t>
      </w:r>
    </w:p>
    <w:p w14:paraId="4967F90F" w14:textId="77777777" w:rsidR="00664D43" w:rsidRPr="005D7D33" w:rsidRDefault="00664D43" w:rsidP="00664D43">
      <w:r w:rsidRPr="005D7D33">
        <w:t>Оценка пенсионных прав за дореформенный период была реализована через масштабный процесс валоризации. О нём часто говорят в новостях и на специализированных форумах, спрашивая: как увеличить пенсию за советский стаж? Валоризация — это своеобразная переоценка, государственная надбавка к пенсионному капиталу, если права формировались до 1 января 2002 года, с важнейшим акцентом на годы, пришедшиеся до 1991 года.</w:t>
      </w:r>
    </w:p>
    <w:p w14:paraId="34CA9EC6" w14:textId="77777777" w:rsidR="00664D43" w:rsidRPr="005D7D33" w:rsidRDefault="00664D43" w:rsidP="00664D43">
      <w:r w:rsidRPr="005D7D33">
        <w:t>Механизм простой: весь советский стаж был сначала пересчитан, а потом увеличен сразу на 10% для всех, кто работал до начала 90-х. А за каждый полный год стажа, отработанного до конца 1990 года, добавлялся ещё 1%. Получается, если человек трудился, например, 17 лет до 1991 года — его расчётная пенсия окажется увеличенной на внушительные 27%. Весомо, правда?</w:t>
      </w:r>
    </w:p>
    <w:p w14:paraId="5C39E21A" w14:textId="77777777" w:rsidR="00664D43" w:rsidRPr="005D7D33" w:rsidRDefault="00664D43" w:rsidP="00664D43">
      <w:pPr>
        <w:rPr>
          <w:b/>
          <w:bCs/>
        </w:rPr>
      </w:pPr>
      <w:r w:rsidRPr="005D7D33">
        <w:rPr>
          <w:b/>
          <w:bCs/>
        </w:rPr>
        <w:t>Как теряются деньги: слабые места в трудовой книжке</w:t>
      </w:r>
    </w:p>
    <w:p w14:paraId="33A3E6EC" w14:textId="77777777" w:rsidR="00664D43" w:rsidRPr="005D7D33" w:rsidRDefault="00664D43" w:rsidP="00664D43">
      <w:r w:rsidRPr="005D7D33">
        <w:t>Но есть одна большая проблема — если в трудовой книжке отсутствуют какие-то печати, есть неточности, ошибки или период работы вообще не отражён, стаж может не быть учтён. Вы только задумайтесь: неделя — год — пять лет «потерянного» стажа при способностях современной системы приведут к недополученным тысячам рублей ежемесячно, а значит — за 10–20 лет жизни счёт идёт уже на десятки, а то и сотни тысяч.</w:t>
      </w:r>
    </w:p>
    <w:p w14:paraId="31DEBFA8" w14:textId="77777777" w:rsidR="00664D43" w:rsidRPr="005D7D33" w:rsidRDefault="00664D43" w:rsidP="00664D43">
      <w:r w:rsidRPr="005D7D33">
        <w:t>Ошибки возникали по самым разным причинам: предприятия закрывались, кадровики могли уволиться или устраивать путаницу с названиями должностей, архивы терялись или сгорали. Отсюда массовые вопросы: что делать, если стаж не подтверждён? Как узнать, засчитан ли армейский срок или период декрета? Многие пожилые люди находятся в неопределённости, не зная структуру расчёта пенсии через валоризацию.</w:t>
      </w:r>
    </w:p>
    <w:p w14:paraId="496B544A" w14:textId="77777777" w:rsidR="00664D43" w:rsidRPr="005D7D33" w:rsidRDefault="00664D43" w:rsidP="00664D43">
      <w:pPr>
        <w:rPr>
          <w:b/>
          <w:bCs/>
        </w:rPr>
      </w:pPr>
      <w:r w:rsidRPr="005D7D33">
        <w:rPr>
          <w:b/>
          <w:bCs/>
        </w:rPr>
        <w:t>Восстановление стажа: битва за каждый год</w:t>
      </w:r>
    </w:p>
    <w:p w14:paraId="358D86EE" w14:textId="77777777" w:rsidR="00664D43" w:rsidRPr="005D7D33" w:rsidRDefault="00664D43" w:rsidP="00664D43">
      <w:r w:rsidRPr="005D7D33">
        <w:t>Что делать, если однажды обнаружили, что стаж не засчитан? Самое главное — не сдаваться. Доказать нужный период можно с помощью любых документов: ведомостей о зарплате, приказов, архивов, справок из профсоюзов, даже свидетельских показаний (если иных бумаг найти невозможно). Подобные случаи нередки в советской или реформенной истории: вы работали, например, на ликвидированном заводе, а записи нет. Но найти справку или архивные данные возможно — большинство организаций обязаны передавать дела в государственные фонды или городские архивы.</w:t>
      </w:r>
    </w:p>
    <w:p w14:paraId="117E2F75" w14:textId="77777777" w:rsidR="00664D43" w:rsidRPr="005D7D33" w:rsidRDefault="00664D43" w:rsidP="00664D43">
      <w:r w:rsidRPr="005D7D33">
        <w:t>Случается, что восстановить стаж приходят к специалистам целыми семьями: каждый год прибавки — это ваша пенсия и дополнительные средства для жизни.</w:t>
      </w:r>
    </w:p>
    <w:p w14:paraId="30EF4A8F" w14:textId="77777777" w:rsidR="00664D43" w:rsidRPr="005D7D33" w:rsidRDefault="00664D43" w:rsidP="00664D43">
      <w:pPr>
        <w:rPr>
          <w:b/>
          <w:bCs/>
        </w:rPr>
      </w:pPr>
      <w:r w:rsidRPr="005D7D33">
        <w:rPr>
          <w:b/>
          <w:bCs/>
        </w:rPr>
        <w:t>Математика стажа: реальные подсчёты</w:t>
      </w:r>
    </w:p>
    <w:p w14:paraId="670C2C7C" w14:textId="77777777" w:rsidR="00664D43" w:rsidRPr="005D7D33" w:rsidRDefault="00664D43" w:rsidP="00664D43">
      <w:r w:rsidRPr="005D7D33">
        <w:lastRenderedPageBreak/>
        <w:t>Посчитаем на практике. Если гражданин накопил 15 лет стажа до 2002 года, из которых 12 лет выпадают на советские времена, он может реально рассчитывать — благодаря валоризации — на заметное увеличение выплат. И это без учёта прочих надбавок: северного стажа, премий за работу в сложных условиях, особых заслуг и наличия иждивенцев. Цена даже одного «случайно» утерянного года — сотни рублей ежемесячно, или десятки тысяч за всё пенсионное положение.</w:t>
      </w:r>
    </w:p>
    <w:p w14:paraId="59137766" w14:textId="77777777" w:rsidR="00664D43" w:rsidRPr="005D7D33" w:rsidRDefault="00664D43" w:rsidP="00664D43">
      <w:r w:rsidRPr="005D7D33">
        <w:t>Какая часть вашей пенсии выросла за счёт советского стажа? Делитесь цифрами и личными историями — это поддержит других!</w:t>
      </w:r>
    </w:p>
    <w:p w14:paraId="5AD8628A" w14:textId="77777777" w:rsidR="00664D43" w:rsidRPr="005D7D33" w:rsidRDefault="00664D43" w:rsidP="00664D43">
      <w:pPr>
        <w:rPr>
          <w:b/>
          <w:bCs/>
        </w:rPr>
      </w:pPr>
      <w:r w:rsidRPr="005D7D33">
        <w:rPr>
          <w:b/>
          <w:bCs/>
        </w:rPr>
        <w:t>Что актуально в 2026 году</w:t>
      </w:r>
    </w:p>
    <w:p w14:paraId="3A4923D9" w14:textId="77777777" w:rsidR="00664D43" w:rsidRPr="005D7D33" w:rsidRDefault="00664D43" w:rsidP="00664D43">
      <w:r w:rsidRPr="005D7D33">
        <w:t>Сегодня, в системе страховой пенсии через баллы, органы Социального фонда делают пересчёт пенсий автоматически для новых заявителей. Однако вся персональная история — зафиксированный стаж, «неочевидные» периоды, детали отпусков и учёбы — всё это по-прежнему критически важно. Даже в 2026 году пенсионеры продолжают обращаться с вопросами: как добавить в расчёт пенсии стаж по утерянной трудовой, будет ли учтён стаж без подтверждающих бумаг, почему «одинаково стажировавшиеся» люди получают разные суммы?</w:t>
      </w:r>
    </w:p>
    <w:p w14:paraId="22F0FBE6" w14:textId="77777777" w:rsidR="00664D43" w:rsidRPr="005D7D33" w:rsidRDefault="00664D43" w:rsidP="00664D43">
      <w:r w:rsidRPr="005D7D33">
        <w:t>Сейчас многие попадают в сложную ситуацию, сталкиваясь с трудностями при доказывании некоторых периодов: старые предприятия не сохранились, архивы уничтожены, сведения о работе до сих пор получены не всеми. Но именно благодаря системе валоризации и расчётов по старому стажу формируется справедливое отношение — ведь пенсионные баллы советского периода иногда оказываются самыми весомыми. От этого зависит, какая именно пенсия ждёт человека после оформления.</w:t>
      </w:r>
    </w:p>
    <w:p w14:paraId="11FC65A6" w14:textId="77777777" w:rsidR="00664D43" w:rsidRPr="005D7D33" w:rsidRDefault="00664D43" w:rsidP="00664D43">
      <w:pPr>
        <w:rPr>
          <w:b/>
          <w:bCs/>
        </w:rPr>
      </w:pPr>
      <w:r w:rsidRPr="005D7D33">
        <w:rPr>
          <w:b/>
          <w:bCs/>
        </w:rPr>
        <w:t>Главные выводы: не теряйте прошлое, если не хотите терять деньги</w:t>
      </w:r>
    </w:p>
    <w:p w14:paraId="1AD44289" w14:textId="77777777" w:rsidR="00664D43" w:rsidRPr="005D7D33" w:rsidRDefault="00664D43" w:rsidP="00664D43">
      <w:r w:rsidRPr="005D7D33">
        <w:t>Уникальность нынешнего времени в том, что даже спустя десятилетия советский стаж остаётся одним из самых ценных ресурсов при оформлении пенсии. Один пропущенный или неоплаченный период работы — это зачастую не только потеря денег, но и моральная обида из-за несправедливости. Не ожидайте, что государство исправит ваши ошибки: чем внимательнее отнесётесь к трудовой биографии, тем увереннее будете в завтрашнем дне.</w:t>
      </w:r>
    </w:p>
    <w:p w14:paraId="5C094235" w14:textId="77777777" w:rsidR="00664D43" w:rsidRPr="005D7D33" w:rsidRDefault="00664D43" w:rsidP="00664D43">
      <w:r w:rsidRPr="005D7D33">
        <w:t>Как думаете, насколько сложно восстановить стаж за советские годы обычному человеку? Давайте обсудим эту проблему — ваши комментарии важны для тысяч будущих пенсионеров.</w:t>
      </w:r>
    </w:p>
    <w:p w14:paraId="6A3DCD2F" w14:textId="569AA886" w:rsidR="00664D43" w:rsidRPr="005D7D33" w:rsidRDefault="00664D43" w:rsidP="00664D43">
      <w:r w:rsidRPr="005D7D33">
        <w:t>Оформляя современную пенсию, не забывайте: любое внимание к старым записям сегодня оборачивается реальными средствами в будущем. Каждый дополнительный учтённый год — это повышенное благосостояние и больше возможностей реализовать свои желания на заслуженном отдыхе. Внимательно относитесь к своей трудовой истории, не стесняйтесь изучать документы и, если нужно, — обращайтесь к специалистам, ведь иногда вопрос в прошлом определяет качество всей дальнейшей жизни, пишут</w:t>
      </w:r>
      <w:r w:rsidRPr="00664D43">
        <w:rPr>
          <w:lang w:val="en-US"/>
        </w:rPr>
        <w:t> </w:t>
      </w:r>
      <w:r w:rsidRPr="005D7D33">
        <w:t>Будни юриста.</w:t>
      </w:r>
    </w:p>
    <w:p w14:paraId="683E5E2E" w14:textId="0694BA11" w:rsidR="005A338E" w:rsidRPr="005D7D33" w:rsidRDefault="005D7C6F" w:rsidP="00732D51">
      <w:hyperlink r:id="rId42" w:history="1">
        <w:r w:rsidR="00664D43" w:rsidRPr="002D4DF8">
          <w:rPr>
            <w:rStyle w:val="a3"/>
          </w:rPr>
          <w:t>https://bank.yuga.ru/newsfeed/amp/11117/</w:t>
        </w:r>
      </w:hyperlink>
      <w:r w:rsidR="00664D43" w:rsidRPr="005D7D33">
        <w:t xml:space="preserve"> </w:t>
      </w:r>
    </w:p>
    <w:p w14:paraId="206F0B55" w14:textId="77777777" w:rsidR="00664D43" w:rsidRPr="00664D43" w:rsidRDefault="00664D43" w:rsidP="00732D51"/>
    <w:p w14:paraId="5A637E07" w14:textId="77777777" w:rsidR="00111D7C" w:rsidRPr="0068756B" w:rsidRDefault="00111D7C" w:rsidP="00111D7C">
      <w:pPr>
        <w:pStyle w:val="251"/>
      </w:pPr>
      <w:bookmarkStart w:id="120" w:name="_Toc99271704"/>
      <w:bookmarkStart w:id="121" w:name="_Toc99318656"/>
      <w:bookmarkStart w:id="122" w:name="_Toc165991076"/>
      <w:bookmarkStart w:id="123" w:name="_Toc62681899"/>
      <w:bookmarkStart w:id="124" w:name="_Toc243377829"/>
      <w:bookmarkEnd w:id="24"/>
      <w:bookmarkEnd w:id="25"/>
      <w:bookmarkEnd w:id="26"/>
      <w:bookmarkEnd w:id="40"/>
      <w:r w:rsidRPr="0068756B">
        <w:lastRenderedPageBreak/>
        <w:t>НОВОСТИ МАКРОЭКОНОМИКИ</w:t>
      </w:r>
      <w:bookmarkEnd w:id="120"/>
      <w:bookmarkEnd w:id="121"/>
      <w:bookmarkEnd w:id="122"/>
      <w:bookmarkEnd w:id="124"/>
    </w:p>
    <w:p w14:paraId="78417FA7" w14:textId="77777777" w:rsidR="00DE6B81" w:rsidRPr="0068756B" w:rsidRDefault="00DE6B81" w:rsidP="00DE6B81">
      <w:pPr>
        <w:pStyle w:val="2"/>
      </w:pPr>
      <w:bookmarkStart w:id="125" w:name="_Toc243377830"/>
      <w:r w:rsidRPr="0068756B">
        <w:t>Эксперт, 19.10.2026, Сколько продлится пауза в снижении ключевой ставки ЦБ</w:t>
      </w:r>
      <w:bookmarkEnd w:id="125"/>
    </w:p>
    <w:p w14:paraId="03CB2B73" w14:textId="0B39FE72" w:rsidR="00DE6B81" w:rsidRPr="0068756B" w:rsidRDefault="00DE6B81" w:rsidP="00685F5D">
      <w:pPr>
        <w:pStyle w:val="3"/>
      </w:pPr>
      <w:bookmarkStart w:id="126" w:name="_Toc243377831"/>
      <w:r w:rsidRPr="0068756B">
        <w:t xml:space="preserve">Решение по ключевой ставке, которое Банк России примет 23 октября, кажется предопределенным - продолжение паузы. К середине октября рост цен уже достиг 6,1% с начала года, а инфляция ускорилась до 7,2% в годовом выражении - оба показателя выше июльского прогноза ЦБ. Несмотря на замедление темпов увеличения стоимости моторного топлива (и даже снижение по дизелю), в </w:t>
      </w:r>
      <w:r w:rsidR="00EC3C5B">
        <w:t>«</w:t>
      </w:r>
      <w:r w:rsidRPr="0068756B">
        <w:t>устойчивых</w:t>
      </w:r>
      <w:r w:rsidR="00EC3C5B">
        <w:t>»</w:t>
      </w:r>
      <w:r w:rsidRPr="0068756B">
        <w:t xml:space="preserve"> компонентах рост цен остается повышенным несколько месяцев подряд и, по оперативным данным, не сбавляет обороты в октябре. Но пространство для смягчения у ЦБ еще остается.</w:t>
      </w:r>
      <w:bookmarkEnd w:id="126"/>
    </w:p>
    <w:p w14:paraId="244E8A82" w14:textId="77777777" w:rsidR="00DE6B81" w:rsidRPr="0068756B" w:rsidRDefault="00DE6B81" w:rsidP="00DE6B81">
      <w:r w:rsidRPr="0068756B">
        <w:t>Вероятный сценарий</w:t>
      </w:r>
    </w:p>
    <w:p w14:paraId="74246BC0" w14:textId="77777777" w:rsidR="00DE6B81" w:rsidRPr="0068756B" w:rsidRDefault="00DE6B81" w:rsidP="00DE6B81">
      <w:r w:rsidRPr="0068756B">
        <w:t>Инфляционные ожидания населения в последние месяцы еще больше выросли, а уже проведенная индексация коммунальных тарифов поддержит их на повышенном уровне до конца года. В совокупности со снижением ключевой ставки с начала года это способствовало смягчению денежно-кредитных условий в реальном выражении. И привело к оживлению кредитования, в том числе потребительского, и потребительской активности в сентябре после просадки в августе, по оперативным данным Банка России.</w:t>
      </w:r>
    </w:p>
    <w:p w14:paraId="34468C60" w14:textId="77777777" w:rsidR="00DE6B81" w:rsidRPr="0068756B" w:rsidRDefault="00DE6B81" w:rsidP="00DE6B81">
      <w:r w:rsidRPr="0068756B">
        <w:t>Также это стимулировало предприятия расширить планы по найму на последний квартал 2026 г. после снижения в течение предыдущих пяти кварталов. Этому способствовали улучшение ожиданий спроса на товары и услуги. При этом ресурсы в экономике остаются в дефиците, сохраняется проблема выбытия части производственных и логистических мощностей (прежде всего, нефтепереработки), что не позволяет предложению поспевать за спросом.</w:t>
      </w:r>
    </w:p>
    <w:p w14:paraId="118420CF" w14:textId="77777777" w:rsidR="00DE6B81" w:rsidRPr="0068756B" w:rsidRDefault="00DE6B81" w:rsidP="00DE6B81">
      <w:r w:rsidRPr="0068756B">
        <w:t>В этих обстоятельствах сохранение ключевой ставки на уровне 14% в пятницу, 23 октября представляется наиболее вероятным, и, возможно, даже безальтернативным решением совета директоров ЦБ. Интрига на ближайшее опорное заседание связана скорее с тем, как Банк России скорректирует свой среднесрочный прогноз с учетом актуальной экономической картины и какой сигнал даст относительно ближайших заседаний.</w:t>
      </w:r>
    </w:p>
    <w:p w14:paraId="14EB6830" w14:textId="77777777" w:rsidR="00DE6B81" w:rsidRPr="0068756B" w:rsidRDefault="00DE6B81" w:rsidP="00DE6B81">
      <w:r w:rsidRPr="0068756B">
        <w:t>Интрига с прогнозом</w:t>
      </w:r>
    </w:p>
    <w:p w14:paraId="2608BBC0" w14:textId="7165A2CE" w:rsidR="00DE6B81" w:rsidRPr="0068756B" w:rsidRDefault="00DE6B81" w:rsidP="00DE6B81">
      <w:r w:rsidRPr="0068756B">
        <w:t xml:space="preserve">Бюджетные проектировки, представленные правительством в самом конце сентября, как отмечали представители Центробанка, соответствуют предпосылкам регулятора и не должны стать драйвером пересмотра прогноза. Однако июльский прогноз предполагал более сдержанный эффект от </w:t>
      </w:r>
      <w:r w:rsidR="00EC3C5B">
        <w:t>«</w:t>
      </w:r>
      <w:r w:rsidRPr="0068756B">
        <w:t>топливного кризиса</w:t>
      </w:r>
      <w:r w:rsidR="00EC3C5B">
        <w:t>»</w:t>
      </w:r>
      <w:r w:rsidRPr="0068756B">
        <w:t>. Этого может быть достаточно, чтобы повысить прогноз инфляции на конец 2026 г. и оценку средней ключевой ставки на 2027 г.</w:t>
      </w:r>
    </w:p>
    <w:p w14:paraId="38178513" w14:textId="687E001E" w:rsidR="00DE6B81" w:rsidRPr="0068756B" w:rsidRDefault="00DE6B81" w:rsidP="00DE6B81">
      <w:r w:rsidRPr="0068756B">
        <w:t xml:space="preserve">Практика последних лет показывает, что со временем </w:t>
      </w:r>
      <w:r w:rsidR="00EC3C5B">
        <w:t>«</w:t>
      </w:r>
      <w:r w:rsidRPr="0068756B">
        <w:t>базовый</w:t>
      </w:r>
      <w:r w:rsidR="00EC3C5B">
        <w:t>»</w:t>
      </w:r>
      <w:r w:rsidRPr="0068756B">
        <w:t xml:space="preserve"> прогноз регулятора смещается в сторону </w:t>
      </w:r>
      <w:r w:rsidR="00EC3C5B">
        <w:t>«</w:t>
      </w:r>
      <w:r w:rsidRPr="0068756B">
        <w:t>проинфляционного</w:t>
      </w:r>
      <w:r w:rsidR="00EC3C5B">
        <w:t>»</w:t>
      </w:r>
      <w:r w:rsidRPr="0068756B">
        <w:t xml:space="preserve"> - одного из альтернативных сценариев, который регулятор обычно публикует в конце лета. В нем предполагаются более </w:t>
      </w:r>
      <w:r w:rsidRPr="0068756B">
        <w:lastRenderedPageBreak/>
        <w:t>продолжительная потеря части производственных и логистических мощностей и более высокий спрос, в том числе со стороны бюджета.</w:t>
      </w:r>
    </w:p>
    <w:p w14:paraId="7958F8F3" w14:textId="06B6FB00" w:rsidR="00DE6B81" w:rsidRPr="0068756B" w:rsidRDefault="00DE6B81" w:rsidP="00DE6B81">
      <w:r w:rsidRPr="0068756B">
        <w:t xml:space="preserve">Реализация </w:t>
      </w:r>
      <w:r w:rsidR="00EC3C5B">
        <w:t>«</w:t>
      </w:r>
      <w:r w:rsidRPr="0068756B">
        <w:t>проинфляционного</w:t>
      </w:r>
      <w:r w:rsidR="00EC3C5B">
        <w:t>»</w:t>
      </w:r>
      <w:r w:rsidRPr="0068756B">
        <w:t xml:space="preserve"> сценария означала бы, что цикл снижения ключевой ставки по сути уже завершён. В нём указано среднее значение ключевой ставки на уровне 13-15% в 2027 году против 10,5-12,5% в </w:t>
      </w:r>
      <w:r w:rsidR="00EC3C5B">
        <w:t>«</w:t>
      </w:r>
      <w:r w:rsidRPr="0068756B">
        <w:t>базовом</w:t>
      </w:r>
      <w:r w:rsidR="00EC3C5B">
        <w:t>»</w:t>
      </w:r>
      <w:r w:rsidRPr="0068756B">
        <w:t xml:space="preserve"> сценарии.</w:t>
      </w:r>
    </w:p>
    <w:p w14:paraId="65537451" w14:textId="77777777" w:rsidR="00DE6B81" w:rsidRPr="0068756B" w:rsidRDefault="00DE6B81" w:rsidP="00DE6B81">
      <w:r w:rsidRPr="0068756B">
        <w:t>Риски повышения ставки</w:t>
      </w:r>
    </w:p>
    <w:p w14:paraId="4DA232F3" w14:textId="77777777" w:rsidR="00DE6B81" w:rsidRPr="0068756B" w:rsidRDefault="00DE6B81" w:rsidP="00DE6B81">
      <w:r w:rsidRPr="0068756B">
        <w:t>Добавим пессимизма: в последние месяцы в СМИ всё чаще высказывается мнение, что следующим шагом по ключевой ставке - когда бы ни завершилась пауза - может стать не снижение, а повышение. В качестве одного из аргументов приводят рост доходности долгосрочных суверенных облигаций.</w:t>
      </w:r>
    </w:p>
    <w:p w14:paraId="628960DA" w14:textId="77777777" w:rsidR="00DE6B81" w:rsidRPr="0068756B" w:rsidRDefault="00DE6B81" w:rsidP="00DE6B81">
      <w:r w:rsidRPr="0068756B">
        <w:t>С начала 2014 г. периоды, когда доходность 10-летних ОФЗ превышала ключевую ставку, как правило, предшествовали ее повышению. Но мы всё же считаем, что цикл снижения ключевой ставки далек от завершения, хотя пауза может продлиться до конца этого года.</w:t>
      </w:r>
    </w:p>
    <w:p w14:paraId="4B557D76" w14:textId="77777777" w:rsidR="00DE6B81" w:rsidRPr="0068756B" w:rsidRDefault="00DE6B81" w:rsidP="00DE6B81">
      <w:r w:rsidRPr="0068756B">
        <w:t>Возможности для смягчения</w:t>
      </w:r>
    </w:p>
    <w:p w14:paraId="29BAF1C8" w14:textId="283BEBD6" w:rsidR="00DE6B81" w:rsidRPr="0068756B" w:rsidRDefault="00DE6B81" w:rsidP="00DE6B81">
      <w:r w:rsidRPr="0068756B">
        <w:t xml:space="preserve">Возможность смягчения денежно-кредитной политики может вновь открыться на рубеже нового года. Ключевыми предпосылками для этого являются нормализация ситуации на топливном рынке и замедление текущих темпов роста цен в </w:t>
      </w:r>
      <w:r w:rsidR="00EC3C5B">
        <w:t>«</w:t>
      </w:r>
      <w:r w:rsidRPr="0068756B">
        <w:t>устойчивых</w:t>
      </w:r>
      <w:r w:rsidR="00EC3C5B">
        <w:t>»</w:t>
      </w:r>
      <w:r w:rsidRPr="0068756B">
        <w:t xml:space="preserve"> компонентах, а также стабилизация инфляционных ожиданий населения, которые активно реагируют на текущие темпы роста цен (прежде всего товаров/услуг-маркеров, к которым относятся и бензин, и услуги ЖКХ) и на рубеже нового года могут вновь начать снижаться. При реализации этого сценария денежно-кредитные условия вновь станут умеренно жесткими, что позволит ЦБ возобновить снижение ключевой ставки с присущей ему осторожностью.</w:t>
      </w:r>
    </w:p>
    <w:p w14:paraId="03DA5E4D" w14:textId="77777777" w:rsidR="00DE6B81" w:rsidRPr="0068756B" w:rsidRDefault="00DE6B81" w:rsidP="00DE6B81">
      <w:r w:rsidRPr="0068756B">
        <w:t>Фактор бюджетной политики и того, как в итоге бюджетный стимул отклонится от заложенных в проект бюджета параметров, также будут значимыми при принятии решения относительно денежно-кредитной политики. Но, скорее, уже для заседаний в марте и апреле, когда станет очевиден масштаб ставшего традиционным авансирования по заключенным государственным контрактам в первом квартале 2027 г.</w:t>
      </w:r>
    </w:p>
    <w:p w14:paraId="6B605EE0" w14:textId="77777777" w:rsidR="00DE6B81" w:rsidRPr="0068756B" w:rsidRDefault="00DE6B81" w:rsidP="00DE6B81">
      <w:r w:rsidRPr="0068756B">
        <w:t>Прогноз на 2027 год</w:t>
      </w:r>
    </w:p>
    <w:p w14:paraId="6B24AC56" w14:textId="77777777" w:rsidR="00DE6B81" w:rsidRPr="0068756B" w:rsidRDefault="00DE6B81" w:rsidP="00DE6B81">
      <w:r w:rsidRPr="0068756B">
        <w:t>В целом, хотя пространство для снижения ключевой ставки на горизонте года сузилось, оно все еще существует. С начала 2025 г. вклад факторов спроса (то, на что Банк России может непосредственно влиять ключевой ставкой) в отклонение инфляции от цели остается сдержанным. Исключением не стал и 2026 г.: из 6,1% роста цен с начала года 2,3-2,4 процентных пункта было обеспечено повышением НДС, индексацией коммунальных тарифов и непосредственным ростом стоимости моторного топлива летом.</w:t>
      </w:r>
    </w:p>
    <w:p w14:paraId="78F44DE8" w14:textId="77777777" w:rsidR="00DE6B81" w:rsidRPr="0068756B" w:rsidRDefault="00DE6B81" w:rsidP="00DE6B81">
      <w:r w:rsidRPr="0068756B">
        <w:t>По мере исчерпания шоков предложения текущие темпы роста цен нормализуются, позволив инфляции замедлиться в 2027 г. относительно текущих уровней. Мы ожидаем, что даже при сохранении стимулирующего характера бюджета по итогам следующего года ключевая ставка может быть снижена до 12%.</w:t>
      </w:r>
    </w:p>
    <w:p w14:paraId="63F86B05" w14:textId="1597A6D1" w:rsidR="00DE6B81" w:rsidRPr="0068756B" w:rsidRDefault="005D7C6F" w:rsidP="00DE6B81">
      <w:hyperlink r:id="rId43" w:history="1">
        <w:r w:rsidR="00DE6B81" w:rsidRPr="0068756B">
          <w:rPr>
            <w:rStyle w:val="a3"/>
          </w:rPr>
          <w:t>https://expert.ru/mnenie/skolko-prodlitsya-pauza-v-snizhenii-klyuchevoy-stavki</w:t>
        </w:r>
      </w:hyperlink>
      <w:r w:rsidR="00DE6B81" w:rsidRPr="0068756B">
        <w:t xml:space="preserve"> </w:t>
      </w:r>
    </w:p>
    <w:p w14:paraId="04092DDF" w14:textId="77777777" w:rsidR="00F923F1" w:rsidRPr="0068756B" w:rsidRDefault="00F923F1" w:rsidP="00F923F1">
      <w:pPr>
        <w:pStyle w:val="2"/>
      </w:pPr>
      <w:bookmarkStart w:id="127" w:name="_Toc243377832"/>
      <w:r w:rsidRPr="0068756B">
        <w:lastRenderedPageBreak/>
        <w:t>Ведомости, 19.10.2026, Володин поддержал идею повысить налоги для золотодобывающих компаний</w:t>
      </w:r>
      <w:bookmarkEnd w:id="127"/>
    </w:p>
    <w:p w14:paraId="6F317157" w14:textId="77777777" w:rsidR="00F923F1" w:rsidRPr="0068756B" w:rsidRDefault="00F923F1" w:rsidP="00685F5D">
      <w:pPr>
        <w:pStyle w:val="3"/>
      </w:pPr>
      <w:bookmarkStart w:id="128" w:name="_Toc243377833"/>
      <w:r w:rsidRPr="0068756B">
        <w:t>В Государственной думе считают обоснованным предложение Счетной палаты России повысить налоговую нагрузку на золотодобычу при введении налога на сверхдоходы и перейти от разовых сборов к системному налогообложению отрасли. Об этом заявил председатель Госдумы Вячеслав Володин.</w:t>
      </w:r>
      <w:bookmarkEnd w:id="128"/>
    </w:p>
    <w:p w14:paraId="56D612B0" w14:textId="77777777" w:rsidR="00F923F1" w:rsidRPr="0068756B" w:rsidRDefault="00F923F1" w:rsidP="00F923F1">
      <w:r w:rsidRPr="0068756B">
        <w:t>По его словам, дополнительные доходы федерального бюджета необходимы в том числе для расширения мер социальной поддержки. Володин подчеркнул, что государство полностью выполняет обязательства перед гражданами, однако для дальнейшего увеличения поддержки требуется укреплять доходную базу бюджета, в том числе за счет справедливого налогообложения золотодобывающей отрасли.</w:t>
      </w:r>
    </w:p>
    <w:p w14:paraId="6D97BBFB" w14:textId="77777777" w:rsidR="00F923F1" w:rsidRPr="0068756B" w:rsidRDefault="00F923F1" w:rsidP="00F923F1">
      <w:r w:rsidRPr="0068756B">
        <w:t>В заключении Счетной палаты на проект федерального бюджета на 2027 г. и плановый период 2028–2029 гг. необходимость пересмотра налогообложения связывается с устойчивым многолетним ростом мировых цен на золото. Контрольный орган также указывает на важность справедливого распределения дополнительных доходов между государством и недропользователями.</w:t>
      </w:r>
    </w:p>
    <w:p w14:paraId="71138869" w14:textId="77777777" w:rsidR="00F923F1" w:rsidRPr="0068756B" w:rsidRDefault="00F923F1" w:rsidP="00F923F1">
      <w:r w:rsidRPr="0068756B">
        <w:t>Кроме того, Володин предложил рассмотреть рекомендацию Счетной палаты о расширении перечня товаров, не подпадающих под льготную ставку НДС в 10%. В частности, речь идет об устрицах и других деликатесах.</w:t>
      </w:r>
    </w:p>
    <w:p w14:paraId="15652AA5" w14:textId="36633CF4" w:rsidR="00F923F1" w:rsidRPr="0068756B" w:rsidRDefault="00F923F1" w:rsidP="00F923F1">
      <w:r w:rsidRPr="0068756B">
        <w:t xml:space="preserve">24 сентября Минфин внес в правительство РФ законопроект о внесении поправок в Налоговый кодекс, предусматривающих изъятие сверхдоходов у производителей цветных металлов, золота и удобрений. Опрошенные </w:t>
      </w:r>
      <w:r w:rsidR="00EC3C5B">
        <w:t>«</w:t>
      </w:r>
      <w:r w:rsidRPr="0068756B">
        <w:t>Ведомостями</w:t>
      </w:r>
      <w:r w:rsidR="00EC3C5B">
        <w:t>»</w:t>
      </w:r>
      <w:r w:rsidRPr="0068756B">
        <w:t xml:space="preserve"> эксперты заявляли, что это может принести бюджету 100–200 млрд руб. 5 октября Силуанов заявил, что Минфин обсудил проект с представителями бизнеса и смог найти компромисс. Силуанов отметил, что этот вопрос сильно волновал предпринимателей.</w:t>
      </w:r>
    </w:p>
    <w:p w14:paraId="6521B137" w14:textId="77777777" w:rsidR="00F923F1" w:rsidRPr="0068756B" w:rsidRDefault="00F923F1" w:rsidP="00F923F1">
      <w:r w:rsidRPr="0068756B">
        <w:t>Глава РСПП Александр Шохин 6 октября предлагал временно повысить налог на прибыль для всех компаний на 0,5–1 п. п. вместо введения налога на сверхдоход.</w:t>
      </w:r>
    </w:p>
    <w:p w14:paraId="58986A70" w14:textId="714BC602" w:rsidR="00F923F1" w:rsidRPr="0068756B" w:rsidRDefault="00F923F1" w:rsidP="00F923F1">
      <w:r w:rsidRPr="0068756B">
        <w:t xml:space="preserve">16 октября </w:t>
      </w:r>
      <w:r w:rsidR="00EC3C5B">
        <w:t>«</w:t>
      </w:r>
      <w:r w:rsidRPr="0068756B">
        <w:t>Ведомости</w:t>
      </w:r>
      <w:r w:rsidR="00EC3C5B">
        <w:t>»</w:t>
      </w:r>
      <w:r w:rsidRPr="0068756B">
        <w:t xml:space="preserve"> сообщали, что в разработанном Минфином законопроекте уточняется, что налог будет начисляться в том случае, если средняя цена на полезное ископаемое на мировом рынке в 2026 г. будет превышать базовый уровень более чем на 10%. В этом году базовой будет считаться средняя цена за 2025 г. Для расчета налога за 2027 и 2028 гг. базовая цена будет соответствовать средней цене 2025 г., проиндексированной на 10 и 21% соответственно. Счетная палата 12 октября позитивно оценила идею таких изъятий, но увидела необходимость в переходе от применения единовременных мер к системной перестройке налога на добычу полезных ископаемых (НДПИ).</w:t>
      </w:r>
    </w:p>
    <w:p w14:paraId="7F232A72" w14:textId="6645BBDB" w:rsidR="00F923F1" w:rsidRPr="00783DAB" w:rsidRDefault="005D7C6F" w:rsidP="00F923F1">
      <w:hyperlink r:id="rId44" w:history="1">
        <w:r w:rsidR="00F923F1" w:rsidRPr="0068756B">
          <w:rPr>
            <w:rStyle w:val="a3"/>
          </w:rPr>
          <w:t>https://www.vedomosti.ru/economics/news/2026/10/19/1238083-volodin-podderzhal-ideyu</w:t>
        </w:r>
      </w:hyperlink>
      <w:r w:rsidR="00F923F1" w:rsidRPr="0068756B">
        <w:t xml:space="preserve"> </w:t>
      </w:r>
    </w:p>
    <w:p w14:paraId="0FFC8253" w14:textId="77777777" w:rsidR="0085085C" w:rsidRPr="00F21B4F" w:rsidRDefault="0085085C" w:rsidP="0085085C">
      <w:pPr>
        <w:pStyle w:val="2"/>
      </w:pPr>
      <w:bookmarkStart w:id="129" w:name="_Toc243377834"/>
      <w:r w:rsidRPr="00F21B4F">
        <w:lastRenderedPageBreak/>
        <w:t>Ведомости, 20.10.2026, Что означают изменения в финансовом блоке правительства</w:t>
      </w:r>
      <w:bookmarkEnd w:id="129"/>
    </w:p>
    <w:p w14:paraId="652054A2" w14:textId="77777777" w:rsidR="0085085C" w:rsidRPr="00F21B4F" w:rsidRDefault="0085085C" w:rsidP="0085085C">
      <w:pPr>
        <w:pStyle w:val="3"/>
      </w:pPr>
      <w:bookmarkStart w:id="130" w:name="_Toc243377835"/>
      <w:r w:rsidRPr="00F21B4F">
        <w:t>Слухам о кадровых перестановках в кабмине положен конец: в понедельник было объявлено об изменениях в правительстве Михаила Мишустина. Ключевые изменения произошли в финансовом блоке. Министр финансов Антон Силуанов станет вице-премьером и сохранит текущую должность (в такой конструкции Силуанов уже работал в правительстве в 2018-2020 гг.), а его первый заместитель Ирина Окладникова повышена до вице-премьера - руководителя аппарата правительства. Такие кандидатуры направил Мишустин на утверждение в Госдуму, решение было принято по итогам встречи с главой государства.</w:t>
      </w:r>
      <w:bookmarkEnd w:id="130"/>
    </w:p>
    <w:p w14:paraId="245BCAAE" w14:textId="77777777" w:rsidR="0085085C" w:rsidRPr="00F21B4F" w:rsidRDefault="0085085C" w:rsidP="0085085C">
      <w:r w:rsidRPr="00F21B4F">
        <w:t>С момента назначения Мишустина премьер-министром в 2020 г. должность руководителя аппарата правительства и вице-премьера занимает Дмитрий Григоренко (его полномочия были продлены в 2024 г. после изменений в правительстве в связи с выборами президента). Руководитель аппарата правительства осуществляет общий контроль за реализацией нацпроектов, организует законопроектную деятельность, подготовку проектов решений правительства и поручений премьер-министра, а также курирует работу ФОИВов в части повышения эффективности бюджетных расходов.</w:t>
      </w:r>
    </w:p>
    <w:p w14:paraId="707B4A67" w14:textId="77777777" w:rsidR="0085085C" w:rsidRPr="00F21B4F" w:rsidRDefault="0085085C" w:rsidP="0085085C">
      <w:r w:rsidRPr="00F21B4F">
        <w:t>В числе федеральных министерств и ведомств, работу которых координирует Григоренко, Минфин, Минцифры, казначейство, ФТС, ФНС, ФАС. В ведении Григоренко также цифровой блок, внедрение технологий искусственного интеллекта, антимонопольная политика. Григоренко сам попросил о переводе на другую работу, сообщил пресс-секретарь председателя правительства РФ Борис Беляков.</w:t>
      </w:r>
    </w:p>
    <w:p w14:paraId="44E23F6A" w14:textId="77777777" w:rsidR="0085085C" w:rsidRPr="00F21B4F" w:rsidRDefault="0085085C" w:rsidP="0085085C">
      <w:r w:rsidRPr="00F21B4F">
        <w:t>Усиление позиций Минфина</w:t>
      </w:r>
    </w:p>
    <w:p w14:paraId="36A791DC" w14:textId="77777777" w:rsidR="0085085C" w:rsidRPr="00F21B4F" w:rsidRDefault="0085085C" w:rsidP="0085085C">
      <w:r w:rsidRPr="00F21B4F">
        <w:t>Повышение министра финансов до уровня вице-премьера связано с необходимостью дальнейшего обеспечения макроэкономической стабильности в России, заявил журналистам пресс-секретарь президента РФ Дмитрий Песков. Назначение Силуанова было связано с тем, что усиление внешнего давления повышает значение финансовой устойчивости, сбалансированности бюджета и эффективности расходов, прокомментировал Беляков.</w:t>
      </w:r>
    </w:p>
    <w:p w14:paraId="55938248" w14:textId="77777777" w:rsidR="0085085C" w:rsidRPr="00837DF4" w:rsidRDefault="0085085C" w:rsidP="0085085C">
      <w:r w:rsidRPr="00837DF4">
        <w:t>Минфин всегда был кузницей кадров для правительства, отмечает директор центра развития региональной политики РАНХиГС Владимир Климанов. Например, вице-премьеры Татьяна Голикова и Александр Новак тоже пришли в правительство с должности заместителя министра финансов, напоминает он. Силуанов до 2011 г. также занимал пост замминистра финансов, а позже был повышен до министра и вице-премьера. Кроме того, министр труда Антон Котяков ранее был замминистра финансов. Таким образом, все больше членов правительства погружены в проблемы бюджетного планирования, говорит эксперт.</w:t>
      </w:r>
    </w:p>
    <w:p w14:paraId="16F9EA70" w14:textId="77777777" w:rsidR="0085085C" w:rsidRPr="00837DF4" w:rsidRDefault="0085085C" w:rsidP="0085085C">
      <w:r w:rsidRPr="00837DF4">
        <w:t xml:space="preserve">Перестановки отражают главное изменение экономической политики, нашедшее отражение в проекте бюджета на 2027-2029 гг., - переход к бюджетной консолидации, говорит директор Института народнохозяйственного прогнозирования (ИНП) РАН Александр Широв. Консолидация бюджета и остановка роста трат в реальном выражении необходимы, потому что совокупный объем расходов госбюджета достиг максимума - дальнейшее наращивание сложно при сохранении действующей модели </w:t>
      </w:r>
      <w:r w:rsidRPr="00837DF4">
        <w:lastRenderedPageBreak/>
        <w:t>экономики. В связи с этим усиление финансового блока - это логичное развитие событий, считает эксперт. Назначение Окладниковой и Силуанова отвечают этой логике, отмечает Широв.</w:t>
      </w:r>
    </w:p>
    <w:p w14:paraId="0CA37BD8" w14:textId="77777777" w:rsidR="0085085C" w:rsidRPr="00837DF4" w:rsidRDefault="0085085C" w:rsidP="0085085C">
      <w:r w:rsidRPr="00837DF4">
        <w:t>По словам Широва, в правительстве, таким образом, происходит балансировка сил и возможно усиление градуса дискуссии по экономическим вопросам. Эксперт напомнил также, что после таких кадровых перестановок последует перераспределение между вице-премьерами обязанностей и кураторства в федеральных округах.</w:t>
      </w:r>
    </w:p>
    <w:p w14:paraId="76D2C6F0" w14:textId="77777777" w:rsidR="0085085C" w:rsidRPr="00837DF4" w:rsidRDefault="0085085C" w:rsidP="0085085C">
      <w:r w:rsidRPr="00837DF4">
        <w:t>Силуанов имеет значительный политический вес, который нельзя недооценивать, учитывая сложность всех бюджетных вызовов в последние годы, отмечает главный экономист "Т-инвестиций" Софья Донец. "Повышение статуса хотя и не новая для него реальность, пожалуй, подчеркивает значение этих задач в текущей повестке. Антон Силуанов знаком рынку последовательной и умеренно консервативной позицией в части экономической политики, поэтому ждать от назначения больших сюрпризов для рынка мы бы не стали", - отмечает эксперт.</w:t>
      </w:r>
    </w:p>
    <w:p w14:paraId="0F26CB3E" w14:textId="77777777" w:rsidR="0085085C" w:rsidRPr="00837DF4" w:rsidRDefault="0085085C" w:rsidP="0085085C">
      <w:r w:rsidRPr="00837DF4">
        <w:t>Силуанов уже был первым вице-премьером и сейчас фактически продолжает выполнять этот функционал, говорит Климанов. "Это видно по вопросам, которые он решает, и по участию Силуанова в заседаниях высоких инстанций", - отмечает эксперт.</w:t>
      </w:r>
    </w:p>
    <w:p w14:paraId="5E4FCC22" w14:textId="77777777" w:rsidR="0085085C" w:rsidRPr="00837DF4" w:rsidRDefault="0085085C" w:rsidP="0085085C">
      <w:r w:rsidRPr="00837DF4">
        <w:t>Чем сильна Окладникова</w:t>
      </w:r>
    </w:p>
    <w:p w14:paraId="3657208D" w14:textId="77777777" w:rsidR="0085085C" w:rsidRPr="00837DF4" w:rsidRDefault="0085085C" w:rsidP="0085085C">
      <w:r w:rsidRPr="00837DF4">
        <w:t>Назначение Окладниковой на новую должность нацелено на повышение эффективности расходов бюджета в том числе на цифровые проекты, предположил в разговоре с "Ведомостями" федеральный чиновник. При этом окончательные выводы можно будет сделать после перераспределения полномочий между вице-премьерами.</w:t>
      </w:r>
    </w:p>
    <w:p w14:paraId="47887FCA" w14:textId="77777777" w:rsidR="0085085C" w:rsidRPr="00837DF4" w:rsidRDefault="0085085C" w:rsidP="0085085C">
      <w:r w:rsidRPr="00837DF4">
        <w:t>Окладникова - заметный специалист в бюджете, с ее назначением возможен переход на новое качество управления расходами, считает Климанов. Кроме того, она может привнести более системный взгляд на цифровизацию госуправления, обеспечить эффективную связь между ведомствами по бюджетным вопросам, полагает он.</w:t>
      </w:r>
    </w:p>
    <w:p w14:paraId="5A9B358F" w14:textId="77777777" w:rsidR="0085085C" w:rsidRPr="00837DF4" w:rsidRDefault="0085085C" w:rsidP="0085085C">
      <w:r w:rsidRPr="00837DF4">
        <w:t xml:space="preserve">Экспертиза Окладниковой в Минфине заключалась в координации между ведомствами и ФОИВами по направлениям бюджетных расходов и их приоритизации, отмечает Широв. Вероятно, она будет заниматься примерно тем же, будучи руководителем аппарата правительства, но на более высоком уровне, предполагает эксперт. Аппарат правительства имеет важную аналитическую функцию, в его структуру входят специализированные департаменты. "Руководитель аппарата - это фактически глаза, уши и руки премьера, он координирует деятельность ФОИВов, контролирует достижение национальных целей развития и </w:t>
      </w:r>
      <w:r w:rsidRPr="00F21B4F">
        <w:rPr>
          <w:lang w:val="en-US"/>
        </w:rPr>
        <w:t>KPI</w:t>
      </w:r>
      <w:r w:rsidRPr="00837DF4">
        <w:t xml:space="preserve"> министров и глав ведомств", - говорит Широв. Возможно, приход Окладниковой повысит экспертизу принимаемых решений, предполагает Широв.</w:t>
      </w:r>
    </w:p>
    <w:p w14:paraId="0F628C3D" w14:textId="77777777" w:rsidR="0085085C" w:rsidRPr="00837DF4" w:rsidRDefault="0085085C" w:rsidP="0085085C">
      <w:r w:rsidRPr="00837DF4">
        <w:t xml:space="preserve">У правительства появилось больше бюджетных полномочий с 2024 г. - в рамках бюджетного маневра оно может направлять средства на финансирование новых статей из резервного фонда, напоминает Климанов. До 2024 г. доля расходов из резервного фонда была ограничена 3%, сейчас же она может доходить до 12%, говорит эксперт. Объем фонда довольно большой, но механизм распределения пока не ясен - он требует нового понимания, считает эксперт. Кроме того, одной из ведущих информационных систем правительства стал электронный бюджет, который объединяет данные по всем </w:t>
      </w:r>
      <w:r w:rsidRPr="00837DF4">
        <w:lastRenderedPageBreak/>
        <w:t>госпрограммам. Экспертиза Окладниковой может помочь в систематизации этих данных, считает Климанов.</w:t>
      </w:r>
    </w:p>
    <w:p w14:paraId="52AAB91B" w14:textId="77777777" w:rsidR="0085085C" w:rsidRPr="00837DF4" w:rsidRDefault="0085085C" w:rsidP="0085085C">
      <w:r w:rsidRPr="00837DF4">
        <w:t>***</w:t>
      </w:r>
    </w:p>
    <w:p w14:paraId="7A8C1C71" w14:textId="77777777" w:rsidR="0085085C" w:rsidRPr="00837DF4" w:rsidRDefault="0085085C" w:rsidP="0085085C">
      <w:r w:rsidRPr="00837DF4">
        <w:t>Ключевые принципы бюджетной политики министерства Антона Силуанова</w:t>
      </w:r>
    </w:p>
    <w:p w14:paraId="6C2C20DF" w14:textId="77777777" w:rsidR="0085085C" w:rsidRPr="00837DF4" w:rsidRDefault="0085085C" w:rsidP="0085085C">
      <w:r w:rsidRPr="00837DF4">
        <w:t>На московском финансовом форуме, который прошел 21 сентября, глава Минфина Антон Силуанов озвучил ключевые приоритеты бюджетной политики.</w:t>
      </w:r>
    </w:p>
    <w:p w14:paraId="73F5F495" w14:textId="77777777" w:rsidR="0085085C" w:rsidRPr="00837DF4" w:rsidRDefault="0085085C" w:rsidP="0085085C">
      <w:r w:rsidRPr="00837DF4">
        <w:t>Одной из ключевых задач ведомства остается сведение бюджета исходя из приоритетов - обороны, безопасности и исполнения соцобязательств.</w:t>
      </w:r>
    </w:p>
    <w:p w14:paraId="3DB4F5C9" w14:textId="77777777" w:rsidR="0085085C" w:rsidRPr="00837DF4" w:rsidRDefault="0085085C" w:rsidP="0085085C">
      <w:r w:rsidRPr="00837DF4">
        <w:t>При этом Силуанов отметил, что Минфин не против новых трат, однако они должны давать эффект в виде доходов людей или вклада в экономику. "Чтоб эта трата давала либо больше доходов для людей, или бизнес на копейку бюджета приносил три копейки своих денег. И это в конечном счете был бы вклад в экономику. За такие траты Минфин всегда выступает", - сказал он.</w:t>
      </w:r>
    </w:p>
    <w:p w14:paraId="6245EB05" w14:textId="77777777" w:rsidR="0085085C" w:rsidRPr="00837DF4" w:rsidRDefault="0085085C" w:rsidP="0085085C">
      <w:r w:rsidRPr="00837DF4">
        <w:t>Кроме того, у каждого финансиста должна быть "нычка" - в российских реалиях это Фонд национального благосостояния, который защищает бюджет от волатильных цен на нефть. Эти деньги должны работать в экономике и давать дополнительный поток в виде налоговых начислений</w:t>
      </w:r>
    </w:p>
    <w:p w14:paraId="2F561834" w14:textId="77777777" w:rsidR="0085085C" w:rsidRPr="00837DF4" w:rsidRDefault="0085085C" w:rsidP="0085085C">
      <w:r w:rsidRPr="00837DF4">
        <w:t>Министр отметил также, что ведомство уделяет особое внимание налоговым мерам по обелению экономики.</w:t>
      </w:r>
    </w:p>
    <w:p w14:paraId="401C1272" w14:textId="2C163C3F" w:rsidR="0085085C" w:rsidRPr="00783DAB" w:rsidRDefault="0085085C" w:rsidP="00F923F1">
      <w:r w:rsidRPr="00783DAB">
        <w:t>Анастасия Бойко</w:t>
      </w:r>
    </w:p>
    <w:p w14:paraId="2FB1F393" w14:textId="59D32978" w:rsidR="005D7D33" w:rsidRPr="008600AD" w:rsidRDefault="005D7D33" w:rsidP="005D7D33">
      <w:pPr>
        <w:pStyle w:val="2"/>
      </w:pPr>
      <w:bookmarkStart w:id="131" w:name="_Toc243377836"/>
      <w:r w:rsidRPr="008600AD">
        <w:t xml:space="preserve">РБК, 20.10.2026, </w:t>
      </w:r>
      <w:r w:rsidR="00F05826" w:rsidRPr="00F05826">
        <w:t>Индекс Мосбиржи растет на геополитике. Что будет с рынком дальше</w:t>
      </w:r>
      <w:bookmarkEnd w:id="131"/>
    </w:p>
    <w:p w14:paraId="776B1332" w14:textId="39BAD94D" w:rsidR="005D7D33" w:rsidRPr="008600AD" w:rsidRDefault="005D7D33" w:rsidP="005D7D33">
      <w:pPr>
        <w:pStyle w:val="3"/>
      </w:pPr>
      <w:bookmarkStart w:id="132" w:name="_Toc243377837"/>
      <w:r w:rsidRPr="008600AD">
        <w:t>Индекс Мосбиржи на фоне позитивных геополитических новостей поднялся к максимумам за четыре месяца. РБК разбирался, долгосрочным ли будет рост и что ждать от рынка перед решением ЦБ по ключевой ставке.</w:t>
      </w:r>
      <w:bookmarkEnd w:id="132"/>
    </w:p>
    <w:p w14:paraId="61CC52B5" w14:textId="77777777" w:rsidR="005D7D33" w:rsidRPr="008600AD" w:rsidRDefault="005D7D33" w:rsidP="005D7D33">
      <w:r w:rsidRPr="008600AD">
        <w:t>Почему растет индекс Мосбиржи</w:t>
      </w:r>
    </w:p>
    <w:p w14:paraId="768DD905" w14:textId="77777777" w:rsidR="005D7D33" w:rsidRPr="008600AD" w:rsidRDefault="005D7D33" w:rsidP="005D7D33">
      <w:r w:rsidRPr="008600AD">
        <w:t>Российский рынок акций продолжает расти несколько торговых сессий подряд. В понедельник, 19 октября, на максимуме индекс Мосбиржи прибавлял 1,4% к закрытию пятницы, достигая отметки 2465,69 пункта. Последний раз на таком значении он торговался 18 июня. Опрошенные РБК эксперты отмечают, что основным драйвером рынка сейчас является позитивная геополитическая риторика, но есть и дополнительные импульсы.</w:t>
      </w:r>
    </w:p>
    <w:p w14:paraId="3ACB8AE7" w14:textId="77777777" w:rsidR="005D7D33" w:rsidRPr="008600AD" w:rsidRDefault="005D7D33" w:rsidP="005D7D33">
      <w:r w:rsidRPr="008600AD">
        <w:t>Позитивные геополитические новости</w:t>
      </w:r>
    </w:p>
    <w:p w14:paraId="2D9CA3F3" w14:textId="77777777" w:rsidR="005D7D33" w:rsidRPr="008600AD" w:rsidRDefault="005D7D33" w:rsidP="005D7D33">
      <w:r w:rsidRPr="008600AD">
        <w:t>Рост российского фондового рынка в последние несколько недель объясняется новостным потоком, усиливающим ожидания по улучшению геополитической ситуации для России, считает эксперт по фондовому рынку "Б КС Мир инвестиций" Дмитрий Бабин. По его словам, в основе роста лежат надежды на улучшение экономических перспектив, фундаментальных показателей компаний, отраслей и экономики в целом.</w:t>
      </w:r>
    </w:p>
    <w:p w14:paraId="6D4A678F" w14:textId="77777777" w:rsidR="005D7D33" w:rsidRPr="008600AD" w:rsidRDefault="005D7D33" w:rsidP="005D7D33">
      <w:r w:rsidRPr="008600AD">
        <w:t xml:space="preserve">Аналитик </w:t>
      </w:r>
      <w:r w:rsidRPr="005D7D33">
        <w:rPr>
          <w:lang w:val="en-US"/>
        </w:rPr>
        <w:t>Freedom</w:t>
      </w:r>
      <w:r w:rsidRPr="008600AD">
        <w:t xml:space="preserve"> </w:t>
      </w:r>
      <w:r w:rsidRPr="005D7D33">
        <w:rPr>
          <w:lang w:val="en-US"/>
        </w:rPr>
        <w:t>Global</w:t>
      </w:r>
      <w:r w:rsidRPr="008600AD">
        <w:t xml:space="preserve"> Владимир Чернов связывает улучшение геополитических ожиданий с заявлениями и решениями президента США Дональда Трампа. "Инвесторы </w:t>
      </w:r>
      <w:r w:rsidRPr="008600AD">
        <w:lastRenderedPageBreak/>
        <w:t>рассматривают дизельную сделку и отказ США пока вводить новые масштабные санкции[против России] как возможное начало более широкого экономического сотрудничества", - отмечает эксперт. По его словам, для компаний это открывает перспективы упрощения расчетов и экспорта, снижения транспортных расходов, поэтому рынок заранее закладывает часть будущего улучшения финансовых результатов в цены акций.</w:t>
      </w:r>
    </w:p>
    <w:p w14:paraId="5A73C153" w14:textId="77777777" w:rsidR="005D7D33" w:rsidRPr="008600AD" w:rsidRDefault="005D7D33" w:rsidP="005D7D33">
      <w:r w:rsidRPr="008600AD">
        <w:t>С июля 2026 года в России действовал запрет на вывоз дизеля для стабилизации ситуации на топливном рынке. 9 октября Трамп по итогам переговоров с президентом России Владимиром Путиным анонсировал, что Москва немедленно отправит на экспорт 300 тыс. т дизельного топлива, затем еще 500 тыс. т в течение ноября и 1 млн т сразу после этого. С учетом производственных возможностей российских нефтеперерабатывающих заводов (НПЗ) в кратчайшие сроки на экспорт будет поставлено еще 3 млн т дизельного топлива, указал американский президент.</w:t>
      </w:r>
    </w:p>
    <w:p w14:paraId="25CC680B" w14:textId="77777777" w:rsidR="005D7D33" w:rsidRPr="008600AD" w:rsidRDefault="005D7D33" w:rsidP="005D7D33">
      <w:r w:rsidRPr="008600AD">
        <w:t>В этот же день Путин подтвердил готовность России поставлять дизель на американский и мировой рынки, а управление по контролю за иностранными активами Минфина США (</w:t>
      </w:r>
      <w:r w:rsidRPr="005D7D33">
        <w:rPr>
          <w:lang w:val="en-US"/>
        </w:rPr>
        <w:t>OFAC</w:t>
      </w:r>
      <w:r w:rsidRPr="008600AD">
        <w:t>) опубликовало генеральную лицензию, разрешив экспорт российского дизеля до 7 апреля 2027 года. На этих новостях подорожали акции российских нефтяников.</w:t>
      </w:r>
    </w:p>
    <w:p w14:paraId="2DC02E23" w14:textId="77777777" w:rsidR="005D7D33" w:rsidRPr="008600AD" w:rsidRDefault="005D7D33" w:rsidP="005D7D33">
      <w:r w:rsidRPr="008600AD">
        <w:t xml:space="preserve">Руководитель отдела анализа акций ФГ "Финам" Наталья Малых также считает, что рост рынка в основном обусловлен временным смягчением санкций, в частности дизельной сделкой, а также спекуляциями по поводу возможного снятия других ограничений на фоне переговоров с США, в том числе по "Северному потоку". </w:t>
      </w:r>
      <w:r w:rsidRPr="005D7D33">
        <w:rPr>
          <w:lang w:val="en-US"/>
        </w:rPr>
        <w:t>E</w:t>
      </w:r>
      <w:r w:rsidRPr="008600AD">
        <w:t>ще одним фактором она называет возможные переговоры с участием глав России, Китая и США.</w:t>
      </w:r>
    </w:p>
    <w:p w14:paraId="40B6BAC6" w14:textId="77777777" w:rsidR="005D7D33" w:rsidRPr="008600AD" w:rsidRDefault="005D7D33" w:rsidP="005D7D33">
      <w:r w:rsidRPr="008600AD">
        <w:t>Дорогая нефть</w:t>
      </w:r>
    </w:p>
    <w:p w14:paraId="3D281166" w14:textId="77777777" w:rsidR="005D7D33" w:rsidRPr="008600AD" w:rsidRDefault="005D7D33" w:rsidP="005D7D33">
      <w:r w:rsidRPr="005D7D33">
        <w:rPr>
          <w:lang w:val="en-US"/>
        </w:rPr>
        <w:t>E</w:t>
      </w:r>
      <w:r w:rsidRPr="008600AD">
        <w:t xml:space="preserve">ще одним фактором роста стала высокая стоимость российской нефти, указывает начальник аналитического отдела УК ПСБ Александр Головцов. В октябре цена </w:t>
      </w:r>
      <w:r w:rsidRPr="005D7D33">
        <w:rPr>
          <w:lang w:val="en-US"/>
        </w:rPr>
        <w:t>Urals</w:t>
      </w:r>
      <w:r w:rsidRPr="008600AD">
        <w:t xml:space="preserve"> даже в российских портах превышала $100 за баррель, тогда как еще в августе находилась ниже $70. По мнению Головцова, на нефтяном рынке вероятна умеренная коррекция, однако ценовые уровни останутся благоприятными для рынка акций.</w:t>
      </w:r>
    </w:p>
    <w:p w14:paraId="45305D3B" w14:textId="77777777" w:rsidR="005D7D33" w:rsidRPr="008600AD" w:rsidRDefault="005D7D33" w:rsidP="005D7D33">
      <w:r w:rsidRPr="008600AD">
        <w:t>Технический фактор</w:t>
      </w:r>
    </w:p>
    <w:p w14:paraId="6B757ED7" w14:textId="77777777" w:rsidR="005D7D33" w:rsidRPr="008600AD" w:rsidRDefault="005D7D33" w:rsidP="005D7D33">
      <w:r w:rsidRPr="008600AD">
        <w:t>По мнению ведущего аналитика "Т-Инвестиций" Александра Потехина, в пользу роста также мог сыграть технический фактор. "Индекс Мосбиржи торгуется на максимальных с июня отметках, преодолев зону 2330-2380 пунктов, которая на протяжении последних четырех месяцев служила точкой закрытия длинных позиций и разворота рынка. На фоне улучшения моментума (технического индикатора, показывающего разницу между текущими ценами и ценами прошлых периодов. - РБК) наблюдалась активизация спекулятивного спроса", - говорит Потехин. Однако, по его мнению, дальнейшая поддержка со стороны этого фактора, вероятно, будет ограниченной: аппетит к риску остается слабым, а рыночные настроения по-прежнему определяются переменчивым новостным фоном.</w:t>
      </w:r>
    </w:p>
    <w:p w14:paraId="158FF937" w14:textId="77777777" w:rsidR="005D7D33" w:rsidRPr="008600AD" w:rsidRDefault="005D7D33" w:rsidP="005D7D33">
      <w:r w:rsidRPr="008600AD">
        <w:t>Насколько устойчив тренд</w:t>
      </w:r>
    </w:p>
    <w:p w14:paraId="4F58773D" w14:textId="77777777" w:rsidR="005D7D33" w:rsidRPr="008600AD" w:rsidRDefault="005D7D33" w:rsidP="005D7D33">
      <w:r w:rsidRPr="008600AD">
        <w:t>По мнению Бабина, говорить о формировании устойчивого долгосрочного восходящего тренда на рынке акций можно будет после первых признаков реальных геополитических изменений.</w:t>
      </w:r>
    </w:p>
    <w:p w14:paraId="0FE34B36" w14:textId="77777777" w:rsidR="005D7D33" w:rsidRPr="008600AD" w:rsidRDefault="005D7D33" w:rsidP="005D7D33">
      <w:r w:rsidRPr="008600AD">
        <w:lastRenderedPageBreak/>
        <w:t>Как подчеркивает Чернов, пока рост российского рынка преимущественно основан на ожиданиях. Индекс Мосбиржи в моменте прибавил на новостях о дизельной сделке России и США, затем снизился, а 16 октября по итогам торгов вновь вырос на 1,65% после заявлений Трампа и сообщений о подготовке поставок дизеля, описывает он: "Такая зависимость от новостей говорит о том, что для устойчивого растущего тренда еще нужны реальные послабления в санкциях и улучшение перспектив прибыли компаний".</w:t>
      </w:r>
    </w:p>
    <w:p w14:paraId="1DC90740" w14:textId="77777777" w:rsidR="005D7D33" w:rsidRPr="008600AD" w:rsidRDefault="005D7D33" w:rsidP="005D7D33">
      <w:r w:rsidRPr="008600AD">
        <w:t>Малых отмечает, что на российском рынке был сломлен нисходящий тренд, сформировавшийся в марте 2026 года. Однако долгосрочный тренд от мая 2024 года остается медвежьим из-за относительно крепкого рубля, геополитики и жесткой денежно-кредитной политики.</w:t>
      </w:r>
    </w:p>
    <w:p w14:paraId="4427D14E" w14:textId="77777777" w:rsidR="005D7D33" w:rsidRPr="008600AD" w:rsidRDefault="005D7D33" w:rsidP="005D7D33">
      <w:r w:rsidRPr="008600AD">
        <w:t>"Пока сложно предсказывать, насколько эта риторика позволит приблизить реальное урегулирование. Однако в ценах акций к сентябрю уже было заложено много пессимизма. Поэтому потенциал снижения индекса при срыве переговоров меньше, чем потенциал роста в случае дальнейшего прогресса", - отмечает Головцов. По его оценке, при достижении хотя бы каких-то договоренностей индекс Мосбиржи может стремительно вырасти до 3000 пунктов.</w:t>
      </w:r>
    </w:p>
    <w:p w14:paraId="469579DF" w14:textId="77777777" w:rsidR="005D7D33" w:rsidRPr="008600AD" w:rsidRDefault="005D7D33" w:rsidP="005D7D33">
      <w:r w:rsidRPr="008600AD">
        <w:t>Что будет происходить на рынке перед заседанием ЦБ</w:t>
      </w:r>
    </w:p>
    <w:p w14:paraId="6F71465C" w14:textId="77777777" w:rsidR="005D7D33" w:rsidRPr="008600AD" w:rsidRDefault="005D7D33" w:rsidP="005D7D33">
      <w:r w:rsidRPr="008600AD">
        <w:t>В пятницу, 23 октября, Банк России примет очередное решение по ключевой ставке. Большинство участников консенсус-прогноза РБК - аналитиков банков и инвестиционных компаний - считают, что регулятор сохранит ставку на том же уровне.</w:t>
      </w:r>
    </w:p>
    <w:p w14:paraId="67A53C45" w14:textId="77777777" w:rsidR="005D7D33" w:rsidRPr="008600AD" w:rsidRDefault="005D7D33" w:rsidP="005D7D33">
      <w:r w:rsidRPr="008600AD">
        <w:t>Чернов допускает, что выход индекса Мосбиржи к 2500 пунктам к пятнице вполне возможен, если из США продолжат поступать позитивные сигналы по переговорам и санкциям. При этом ближе к заседанию часть инвесторов может зафиксировать прибыль после роста, не исключает он.</w:t>
      </w:r>
    </w:p>
    <w:p w14:paraId="4905FEDA" w14:textId="77777777" w:rsidR="005D7D33" w:rsidRPr="008600AD" w:rsidRDefault="005D7D33" w:rsidP="005D7D33">
      <w:r w:rsidRPr="008600AD">
        <w:t>"Мой основной прогноз предполагает сохранение ключевой ставки на уровне 14%, поэтому важнее будет комментарий ЦБ о дальнейшей монетарной политике. Сигнал о длительном сохранении высоких ставок способен вызвать откат, а готовность вернуться к снижению поддержит покупки", - отмечает Чернов.</w:t>
      </w:r>
    </w:p>
    <w:p w14:paraId="060EDE98" w14:textId="77777777" w:rsidR="005D7D33" w:rsidRPr="008600AD" w:rsidRDefault="005D7D33" w:rsidP="005D7D33">
      <w:r w:rsidRPr="008600AD">
        <w:t>Малых ожидает консолидацию рынка в преддверии заседания ЦБ. По ее словам, позитив от геополитических новостей уже практически отыгран, а индекс Мосбиржи замедлил рост.</w:t>
      </w:r>
    </w:p>
    <w:p w14:paraId="037E2831" w14:textId="77777777" w:rsidR="005D7D33" w:rsidRPr="008600AD" w:rsidRDefault="005D7D33" w:rsidP="005D7D33">
      <w:r w:rsidRPr="008600AD">
        <w:t>В то же время Бабин считает, что ближайшее заседание ЦБ по ключевой ставке вряд ли окажет сильное и тем более продолжительное влияние на индекс Мосбиржи.</w:t>
      </w:r>
    </w:p>
    <w:p w14:paraId="19D89168" w14:textId="77777777" w:rsidR="005D7D33" w:rsidRPr="008600AD" w:rsidRDefault="005D7D33" w:rsidP="005D7D33">
      <w:r w:rsidRPr="008600AD">
        <w:t>Что ждать от индекса Мосбиржи</w:t>
      </w:r>
    </w:p>
    <w:p w14:paraId="244EFFB3" w14:textId="77777777" w:rsidR="005D7D33" w:rsidRPr="008600AD" w:rsidRDefault="005D7D33" w:rsidP="005D7D33">
      <w:r w:rsidRPr="008600AD">
        <w:t>По прогнозу Бабина, если геополитический новостной фон существенно не ухудшится, до конца октября индекс Мосбиржи, скорее всего, останется около 2400 пунктов, а до конца года способен закрепиться выше 2500 пунктов.</w:t>
      </w:r>
    </w:p>
    <w:p w14:paraId="05B4435B" w14:textId="77777777" w:rsidR="005D7D33" w:rsidRPr="008600AD" w:rsidRDefault="005D7D33" w:rsidP="005D7D33">
      <w:r w:rsidRPr="008600AD">
        <w:t>Чернов ожидает, что до конца октября индекс будет находиться в диапазоне 2400-2600 пунктов, причем закрепление выше 2500 пунктов будет зависеть от продолжения позитивных геополитических новостей. К концу года эксперт считает достижимым диапазон 2500-2800 пунктов при реализации санкционных послаблений и сохранении перспектив дальнейшего снижения ключевой ставки.</w:t>
      </w:r>
    </w:p>
    <w:p w14:paraId="6F88BEEA" w14:textId="77777777" w:rsidR="005D7D33" w:rsidRPr="008600AD" w:rsidRDefault="005D7D33" w:rsidP="005D7D33">
      <w:r w:rsidRPr="008600AD">
        <w:lastRenderedPageBreak/>
        <w:t>"</w:t>
      </w:r>
      <w:r w:rsidRPr="005D7D33">
        <w:rPr>
          <w:lang w:val="en-US"/>
        </w:rPr>
        <w:t>E</w:t>
      </w:r>
      <w:r w:rsidRPr="008600AD">
        <w:t>сли переговоры вновь остановятся, а ЦБ ужесточит сигнал, рынок может вернуться к 2200-2300 пунктам. Поэтому последний рост дает основания повысить ожидания, но пока не позволяет рассчитывать на непрерывное движение вверх", - отмечает Чернов.</w:t>
      </w:r>
    </w:p>
    <w:p w14:paraId="6C11146F" w14:textId="77777777" w:rsidR="005D7D33" w:rsidRPr="008600AD" w:rsidRDefault="005D7D33" w:rsidP="005D7D33">
      <w:r w:rsidRPr="008600AD">
        <w:t>В ФГ "Финам" прогнозируют индекс Мосбиржи на уровне 2500-2550 пунктов к концу года. В УК ПСБ ожидают 2550 пунктов в базовом сценарии и 3000 пунктов в оптимистичном, основанном прежде всего на продвижении к геополитической разрядке.</w:t>
      </w:r>
    </w:p>
    <w:p w14:paraId="6649E912" w14:textId="77777777" w:rsidR="005D7D33" w:rsidRPr="008600AD" w:rsidRDefault="005D7D33" w:rsidP="005D7D33">
      <w:r w:rsidRPr="008600AD">
        <w:t>В "Т-Инвестициях" сохраняют прогноз по индексу Мосбиржи на конец 2026 года в диапазоне 2300-2500 пунктов.</w:t>
      </w:r>
    </w:p>
    <w:p w14:paraId="3C7F5665" w14:textId="77777777" w:rsidR="005D7D33" w:rsidRPr="008600AD" w:rsidRDefault="005D7D33" w:rsidP="005D7D33">
      <w:r w:rsidRPr="008600AD">
        <w:t>***</w:t>
      </w:r>
    </w:p>
    <w:p w14:paraId="7C222805" w14:textId="77777777" w:rsidR="005D7D33" w:rsidRPr="008600AD" w:rsidRDefault="005D7D33" w:rsidP="005D7D33">
      <w:r w:rsidRPr="008600AD">
        <w:t>Зависимость [индекса Мосбиржи] от новостей говорит о том, что для устойчивого растущего тренда еще нужны реальные послабления в санкциях и улучшение перспектив прибыли компаний</w:t>
      </w:r>
    </w:p>
    <w:p w14:paraId="45664506" w14:textId="77777777" w:rsidR="005D7D33" w:rsidRPr="008600AD" w:rsidRDefault="005D7D33" w:rsidP="005D7D33">
      <w:r w:rsidRPr="008600AD">
        <w:t xml:space="preserve">Аналитик </w:t>
      </w:r>
      <w:r w:rsidRPr="005D7D33">
        <w:rPr>
          <w:lang w:val="en-US"/>
        </w:rPr>
        <w:t>Freedom</w:t>
      </w:r>
      <w:r w:rsidRPr="008600AD">
        <w:t xml:space="preserve"> </w:t>
      </w:r>
      <w:r w:rsidRPr="005D7D33">
        <w:rPr>
          <w:lang w:val="en-US"/>
        </w:rPr>
        <w:t>Global</w:t>
      </w:r>
      <w:r w:rsidRPr="008600AD">
        <w:t xml:space="preserve"> Владимир Чернов</w:t>
      </w:r>
    </w:p>
    <w:p w14:paraId="7F72BEBC" w14:textId="77777777" w:rsidR="005D7D33" w:rsidRPr="008600AD" w:rsidRDefault="005D7D33" w:rsidP="005D7D33">
      <w:r w:rsidRPr="008600AD">
        <w:t>***</w:t>
      </w:r>
    </w:p>
    <w:p w14:paraId="700C1E0B" w14:textId="77777777" w:rsidR="005D7D33" w:rsidRPr="008600AD" w:rsidRDefault="005D7D33" w:rsidP="005D7D33">
      <w:r w:rsidRPr="008600AD">
        <w:t>На нефтяном рынке вероятна умеренная коррекция, однако ценовые уровни останутся благоприятными для рынка акций, считает начальник аналитического отдела УК ПСБ Александр Головцов</w:t>
      </w:r>
    </w:p>
    <w:p w14:paraId="5E887F3B" w14:textId="583F7A1C" w:rsidR="005D7D33" w:rsidRDefault="005D7D33" w:rsidP="005D7D33">
      <w:r w:rsidRPr="00783DAB">
        <w:t>Виктория Саитова</w:t>
      </w:r>
    </w:p>
    <w:p w14:paraId="163C6E93" w14:textId="4AD1738E" w:rsidR="00F05826" w:rsidRPr="00783DAB" w:rsidRDefault="00F05826" w:rsidP="005D7D33">
      <w:hyperlink r:id="rId45" w:history="1">
        <w:r w:rsidRPr="006F0092">
          <w:rPr>
            <w:rStyle w:val="a3"/>
          </w:rPr>
          <w:t>https://www.rbc.ru/finances/20/10/2026/6ad618259a79472d0ea505dd</w:t>
        </w:r>
      </w:hyperlink>
      <w:r>
        <w:t xml:space="preserve"> </w:t>
      </w:r>
    </w:p>
    <w:p w14:paraId="14DFC02A" w14:textId="53F1E34D" w:rsidR="00837DF4" w:rsidRPr="00837DF4" w:rsidRDefault="00837DF4" w:rsidP="00837DF4">
      <w:pPr>
        <w:pStyle w:val="2"/>
      </w:pPr>
      <w:bookmarkStart w:id="133" w:name="_Toc243377838"/>
      <w:r w:rsidRPr="00837DF4">
        <w:t>РБК, 20.10.2026, Бюджетная консолидация получила вице-премьерский статус</w:t>
      </w:r>
      <w:bookmarkEnd w:id="133"/>
    </w:p>
    <w:p w14:paraId="181139E2" w14:textId="77777777" w:rsidR="00837DF4" w:rsidRPr="00837DF4" w:rsidRDefault="00837DF4" w:rsidP="00837DF4">
      <w:pPr>
        <w:pStyle w:val="3"/>
      </w:pPr>
      <w:bookmarkStart w:id="134" w:name="_Toc243377839"/>
      <w:r w:rsidRPr="00837DF4">
        <w:t>Глава Минфина Антон Силуанов будет совмещать должность министра с позицией вице-премьера, а его первый заместитель Ирина Окладникова возглавит аппарат правительства. Как это может изменить вектор работы Белого дома - в материале РБК.</w:t>
      </w:r>
      <w:bookmarkEnd w:id="134"/>
    </w:p>
    <w:p w14:paraId="67E65DF4" w14:textId="77777777" w:rsidR="00837DF4" w:rsidRPr="00837DF4" w:rsidRDefault="00837DF4" w:rsidP="00837DF4">
      <w:r w:rsidRPr="00837DF4">
        <w:t>В понедельник, 19 октября, правительство объявило о "ряде решений по изменению кадрового состава кабинета министров", принятых по итогам встречи президента Владимира Путина и премьер-министра Михаила Мишустина.</w:t>
      </w:r>
    </w:p>
    <w:p w14:paraId="0BAF4517" w14:textId="77777777" w:rsidR="00837DF4" w:rsidRPr="00837DF4" w:rsidRDefault="00837DF4" w:rsidP="00837DF4">
      <w:r w:rsidRPr="00837DF4">
        <w:t>Новую должность в структуре правительства "заместитель председателя правительства - министр финансов" займет действующий глава Минфина Антон Силуанов.</w:t>
      </w:r>
    </w:p>
    <w:p w14:paraId="5DFA48F6" w14:textId="77777777" w:rsidR="00837DF4" w:rsidRPr="00837DF4" w:rsidRDefault="00837DF4" w:rsidP="00837DF4">
      <w:r w:rsidRPr="00837DF4">
        <w:t>Заместителем председателя - руководителем аппарата правительства будет назначена Ирина Окладникова, работавшая до этого первым заместителем министра финансов.</w:t>
      </w:r>
    </w:p>
    <w:p w14:paraId="65CDFBC0" w14:textId="77777777" w:rsidR="00837DF4" w:rsidRPr="00837DF4" w:rsidRDefault="00837DF4" w:rsidP="00837DF4">
      <w:r w:rsidRPr="00837DF4">
        <w:t>Указанные предложения направлены на утверждение в Госдуму.</w:t>
      </w:r>
    </w:p>
    <w:p w14:paraId="2A3FF4A7" w14:textId="77777777" w:rsidR="00837DF4" w:rsidRPr="00837DF4" w:rsidRDefault="00837DF4" w:rsidP="00837DF4">
      <w:r w:rsidRPr="00837DF4">
        <w:t>Повышение главы Минфина</w:t>
      </w:r>
    </w:p>
    <w:p w14:paraId="729986D4" w14:textId="77777777" w:rsidR="00837DF4" w:rsidRPr="00837DF4" w:rsidRDefault="00837DF4" w:rsidP="00837DF4">
      <w:r w:rsidRPr="00837DF4">
        <w:t>Совмещать позицию министра финансов с должностью в правительстве Антон Силуанов будет не впервые: такой опыт был у него в 2018-2020 годах в правительстве Дмитрия Медведева. Тогда Силуанов занимал пост первого заместителя председателя правительства.</w:t>
      </w:r>
    </w:p>
    <w:p w14:paraId="06D65CE5" w14:textId="77777777" w:rsidR="00837DF4" w:rsidRPr="00837DF4" w:rsidRDefault="00837DF4" w:rsidP="00837DF4">
      <w:r w:rsidRPr="00837DF4">
        <w:lastRenderedPageBreak/>
        <w:t>Главное отличие сегодняшнего момента от того периода в том, что сейчас бюджетная консолидация стала наиболее актуальным вопросом экономической политики, говорит директор Института народнохозяйственного прогнозирования РАН Александр Широв.</w:t>
      </w:r>
    </w:p>
    <w:p w14:paraId="68B663A1" w14:textId="77777777" w:rsidR="00837DF4" w:rsidRPr="00837DF4" w:rsidRDefault="00837DF4" w:rsidP="00837DF4">
      <w:r w:rsidRPr="00837DF4">
        <w:t>Перед государственными финансами встают более важные задачи, чем это было ранее, говорит Широв. "Это значит, что требуется определенное перераспределение расходов на более продуктивные направления, и при этом должны обеспечиваться приоритеты, которые сейчас существуют, - и социальная стабильность, и национальная безопасность. Ровно поэтому влияние государственных финансов на то, что будет происходить в экономике, возрастает. Соответственно, возрастает статус людей, которые непосредственно ими занимаются, то есть министра финансов", - указал он.</w:t>
      </w:r>
    </w:p>
    <w:p w14:paraId="3818F84C" w14:textId="77777777" w:rsidR="00837DF4" w:rsidRPr="00837DF4" w:rsidRDefault="00837DF4" w:rsidP="00837DF4">
      <w:r w:rsidRPr="00837DF4">
        <w:t>Проект федерального бюджета на предстоящую трехлетку предполагает сокращение расходов в относительном выражении - в 2027 году они должны снизиться до 19,6% ВВП и до 19,1% ВВП к 2029 году по сравнению с оценкой в 20,9% ВВП в 2026-м. Для этого в проекте бюджета ежегодная оптимизация расходной части составила порядка 2 трлн руб. Доля расходов на национальную оборону, согласно проекту, составляет в 2027 году примерно 35%. Доля расходов на национальную экономику планируется на уровне 9,5% от всего бюджета, на социальную политику - 13,6%. На расходы по обслуживанию госдолга будет направляться 9,4% всех расходов.</w:t>
      </w:r>
    </w:p>
    <w:p w14:paraId="30FA4929" w14:textId="77777777" w:rsidR="00837DF4" w:rsidRPr="00837DF4" w:rsidRDefault="00837DF4" w:rsidP="00837DF4">
      <w:r w:rsidRPr="00837DF4">
        <w:t>Сравнения с 2018-2020 годами сегодня смысла не имеют: ситуация до пандемии была совершенно другая, полагает директор Центра исследования экономической политики экономического факультета МГУ Олег Буклемишев. По его словам, задачи, которые сегодня стоят, фокусируются не столько на развитии, сколько на "тонкой балансировке в условиях заданных ограничений". Нельзя сказать, что в 2018-2020 годах был бюджет развития: в тот момент действовали разные тенденции, но в целом ситуация экономическая была, конечно, более благоприятная, добавляет директор Центра региональной политики РАНХиГС Владимир Климанов.</w:t>
      </w:r>
    </w:p>
    <w:p w14:paraId="0CD583A9" w14:textId="77777777" w:rsidR="00837DF4" w:rsidRPr="00837DF4" w:rsidRDefault="00837DF4" w:rsidP="00837DF4">
      <w:r w:rsidRPr="00837DF4">
        <w:t>Назначение Силуанова на новый пост можно трактовать как реакцию на потребность в дальнейшей фискальной консолидации, считает Буклемишев. Ведь вице-премьер отличается от министра тем, что может давать поручения другим министрам, указал он. "Иными словами, вице-премьерский статус - это статус "старшего министра", который выписывает определенные поручения и под своим руководством может давать указания в сфере транспорта, связи и другим "гражданским" министерствам", - отметил Буклемишев.</w:t>
      </w:r>
    </w:p>
    <w:p w14:paraId="7628B518" w14:textId="77777777" w:rsidR="00837DF4" w:rsidRPr="00837DF4" w:rsidRDefault="00837DF4" w:rsidP="00837DF4">
      <w:r w:rsidRPr="00837DF4">
        <w:t>По его словам, технически это упрощает задачу Минфина. "Но я бы не сказал, что очень сильно, потому что во многих министерствах, которые теперь формально подпадают под инструкцию вице-премьера Силуанова, тоже есть защищенные статьи и большие защитники. Рассчитывать на то, что будет сильно проще что-то консолидировать, я бы не стал. Скорее, это бюрократическая подвижка", - считает Буклемишев.</w:t>
      </w:r>
    </w:p>
    <w:p w14:paraId="12B85D98" w14:textId="77777777" w:rsidR="00837DF4" w:rsidRPr="00837DF4" w:rsidRDefault="00837DF4" w:rsidP="00837DF4">
      <w:r w:rsidRPr="00837DF4">
        <w:t>Роль министра финансов и так всегда была главнее, чем роль "ординарного" министра, полагает Климанов: это видно по тому, насколько активно его задействуют в совещаниях в правительстве и на самом высоком уровне.</w:t>
      </w:r>
    </w:p>
    <w:p w14:paraId="45EB5E12" w14:textId="77777777" w:rsidR="00837DF4" w:rsidRPr="0085085C" w:rsidRDefault="00837DF4" w:rsidP="00837DF4">
      <w:r w:rsidRPr="00837DF4">
        <w:t xml:space="preserve">"Министерство финансов России формально существует с 1802 года - 200 с небольшим лет, - и последние четверть века министров было только два. </w:t>
      </w:r>
      <w:r w:rsidRPr="0085085C">
        <w:t xml:space="preserve">Это всегда очень сложная </w:t>
      </w:r>
      <w:r w:rsidRPr="0085085C">
        <w:lastRenderedPageBreak/>
        <w:t>и ответственная работа - если человек может выполнять ее в разных экономических условиях, то это здорово", - указывает Климанов.</w:t>
      </w:r>
    </w:p>
    <w:p w14:paraId="7184A7CF" w14:textId="77777777" w:rsidR="00837DF4" w:rsidRPr="0085085C" w:rsidRDefault="00837DF4" w:rsidP="00837DF4">
      <w:r w:rsidRPr="0085085C">
        <w:t>Сегодня нужен министр финансов, который сумеет остановить рост расходов бюджета в ненужных случаях, а в нужных - найти компромиссные решения, отметил Климанов. "</w:t>
      </w:r>
      <w:r w:rsidRPr="00837DF4">
        <w:rPr>
          <w:lang w:val="en-US"/>
        </w:rPr>
        <w:t>E</w:t>
      </w:r>
      <w:r w:rsidRPr="0085085C">
        <w:t>сли коротко, хорош тот министр финансов, который умеет говорить "денег нет", - сказал он. В условиях, когда именно бюджет во многом определяет экономическое развитие, логично, что его формальная позиция должна быть "немного выше", сказал он.</w:t>
      </w:r>
    </w:p>
    <w:p w14:paraId="0926B726" w14:textId="77777777" w:rsidR="00837DF4" w:rsidRPr="0085085C" w:rsidRDefault="00837DF4" w:rsidP="00837DF4">
      <w:r w:rsidRPr="0085085C">
        <w:t>"</w:t>
      </w:r>
      <w:r w:rsidRPr="00837DF4">
        <w:rPr>
          <w:lang w:val="en-US"/>
        </w:rPr>
        <w:t>E</w:t>
      </w:r>
      <w:r w:rsidRPr="0085085C">
        <w:t>стественный" взлет Окладниковой</w:t>
      </w:r>
    </w:p>
    <w:p w14:paraId="2D4CE587" w14:textId="77777777" w:rsidR="00837DF4" w:rsidRPr="0085085C" w:rsidRDefault="00837DF4" w:rsidP="00837DF4">
      <w:r w:rsidRPr="0085085C">
        <w:t>Выдвижение Окладниковой на должность заместителя председателя - руководителя аппарата правительства для многих стало неожиданностью, говорит источник РБК, близкий к правительству. По его словам, ее можно охарактеризовать как "приятную и здравомыслящую". В новом кабинете министров Окладникова станет самым молодым вице-премьером: на момент выдвижения ей 41 год.</w:t>
      </w:r>
    </w:p>
    <w:p w14:paraId="7A0E32C6" w14:textId="77777777" w:rsidR="00837DF4" w:rsidRPr="0085085C" w:rsidRDefault="00837DF4" w:rsidP="00837DF4">
      <w:r w:rsidRPr="0085085C">
        <w:t>Работа в должности первого заместителя министра финансов показала высокие компетенции Ирины Окладниковой и умение решать сложные государственные задачи, прокомментировал ее назначение РБК директор департамента пресс-службы и референтуры кабмина - пресс-секретарь председателя правительства Борис Беляков.</w:t>
      </w:r>
    </w:p>
    <w:p w14:paraId="0DBEC1C1" w14:textId="77777777" w:rsidR="00837DF4" w:rsidRPr="0085085C" w:rsidRDefault="00837DF4" w:rsidP="00837DF4">
      <w:r w:rsidRPr="0085085C">
        <w:t>В Минфине Окладникова курировала шесть департаментов, связанных с реализацией бюджетной политики. Среди них-департамент бюджетной политики в сфере промышленности, агропромышленного комплекса, цифровой экономики и связи; департамент проектного финансирования и инвестиционной политики; департамент информационных технологий в сфере управления государственными и муниципальными финансами и информационного обеспечения бюджетного процесса. Кроме того, в зоне ее ответственности находилась организация составления и исполнения федерального бюджета.</w:t>
      </w:r>
    </w:p>
    <w:p w14:paraId="6A1BCB46" w14:textId="77777777" w:rsidR="00837DF4" w:rsidRPr="0085085C" w:rsidRDefault="00837DF4" w:rsidP="00837DF4">
      <w:r w:rsidRPr="0085085C">
        <w:t>Одним из главных направлений деятельности Окладниковой в Минфине был как раз отбор проектов для финансирования, определение их экономической эффективности и в конечном счете выстраивание "пирамиды приоритетов финансирования тех или иных направлений бюджетных расходов", говорит Широв. По его словам, все министерства и ведомства так или иначе вели диалог в Минфине именно через этого заместителя.</w:t>
      </w:r>
    </w:p>
    <w:p w14:paraId="4752252E" w14:textId="77777777" w:rsidR="00837DF4" w:rsidRPr="0085085C" w:rsidRDefault="00837DF4" w:rsidP="00837DF4">
      <w:r w:rsidRPr="0085085C">
        <w:t>"Аппарат правительства - важнейший орган, который осуществляет координацию деятельности всех органов исполнительной власти, и в этом смысле мне кажется, что назначение Окладниковой - история про координацию в свете все той же бюджетной консолидации", - указал он.</w:t>
      </w:r>
    </w:p>
    <w:p w14:paraId="35692D01" w14:textId="77777777" w:rsidR="00837DF4" w:rsidRPr="0085085C" w:rsidRDefault="00837DF4" w:rsidP="00837DF4">
      <w:r w:rsidRPr="0085085C">
        <w:t>То есть ее прежний функционал как раз подходит для координатора деятельности аппарата правительства, потому что там тоже происходит диалог федеральных органов исполнительной власти с руководством правительства, между собой, некоторый арбитраж, в том числе в бюджетной политике и в других решениях.</w:t>
      </w:r>
    </w:p>
    <w:p w14:paraId="1EF04A4B" w14:textId="77777777" w:rsidR="00837DF4" w:rsidRPr="0085085C" w:rsidRDefault="00837DF4" w:rsidP="00837DF4">
      <w:r w:rsidRPr="0085085C">
        <w:t>"В этом смысле это естественное развитие ее карьеры", - полагает Широв.</w:t>
      </w:r>
    </w:p>
    <w:p w14:paraId="035EEB4D" w14:textId="77777777" w:rsidR="00837DF4" w:rsidRPr="0085085C" w:rsidRDefault="00837DF4" w:rsidP="00837DF4">
      <w:r w:rsidRPr="0085085C">
        <w:t xml:space="preserve">С назначением Окладниковой в правительстве будет уже четыре вице-премьера, включая Силуанова, у которых в трудовой биографии есть должность заместителя министра финансов - например, Татьяна Голикова и Александр Новак такую позицию тоже когда-то занимали, отметил Климанов. </w:t>
      </w:r>
      <w:r w:rsidRPr="00837DF4">
        <w:rPr>
          <w:lang w:val="en-US"/>
        </w:rPr>
        <w:t>E</w:t>
      </w:r>
      <w:r w:rsidRPr="0085085C">
        <w:t xml:space="preserve">сли прибавить к ним министра труда Антона Котякова </w:t>
      </w:r>
      <w:r w:rsidRPr="0085085C">
        <w:lastRenderedPageBreak/>
        <w:t>(работал замминистра финансов в 2017-2020 годах), получается, в нынешнем правительстве много членов, которые имеют такую позицию в послужном списке, рассуждает экономист.</w:t>
      </w:r>
    </w:p>
    <w:p w14:paraId="6B75AA75" w14:textId="77777777" w:rsidR="00837DF4" w:rsidRPr="0085085C" w:rsidRDefault="00837DF4" w:rsidP="00837DF4">
      <w:r w:rsidRPr="0085085C">
        <w:t>При этом если говорить про кандидатуру Окладниковой, то она очень быстро прошла карьеру в Минфине и стала "человеком, который реально ответственен за верстку бюджета", причем в сложных экономических условиях. "В Минфине традиционно позиции ответственных за бюджет занимают женщины, которые знают о нем все. Когда-то такую миссию выполняла Татьяна Голикова, впоследствии Татьяна Нестеренко, потом Ирина Окладникова. Это должность, которая предполагает знание всех нюансов бюджета, въедливого подхода, особых навыков, особого характера и особой ответственности", - говорит Климанов.</w:t>
      </w:r>
    </w:p>
    <w:p w14:paraId="1C194145" w14:textId="77777777" w:rsidR="00837DF4" w:rsidRPr="0085085C" w:rsidRDefault="00837DF4" w:rsidP="00837DF4">
      <w:r w:rsidRPr="0085085C">
        <w:t>Приход Окладниковой на должность вице-премьера, скорее всего, будет говорить о том, что с бюджетом нужно будет работать еще аккуратнее, внимательнее, ответственнее, чем ранее, прогнозирует экономист.</w:t>
      </w:r>
    </w:p>
    <w:p w14:paraId="0FE9A3CD" w14:textId="77777777" w:rsidR="00837DF4" w:rsidRPr="0085085C" w:rsidRDefault="00837DF4" w:rsidP="00837DF4">
      <w:r w:rsidRPr="0085085C">
        <w:t>Дискуссия на высшем уровне</w:t>
      </w:r>
    </w:p>
    <w:p w14:paraId="113D97A3" w14:textId="77777777" w:rsidR="00837DF4" w:rsidRPr="0085085C" w:rsidRDefault="00837DF4" w:rsidP="00837DF4">
      <w:r w:rsidRPr="0085085C">
        <w:t>Объявленные назначения позволяют сказать, что в правительстве действительно усилилась роль Минфина, говорит Широв. "При этом за экономику по-прежнему отвечает другой вице-премьер, Александр Новак. Это означает, что, возможно, дискуссия о влиянии государственных финансов на экономику и вообще об экономической политике просто уходит на новый уровень - на уровень вице-премьеров и премьера", - указал экономист.</w:t>
      </w:r>
    </w:p>
    <w:p w14:paraId="02EF097B" w14:textId="77777777" w:rsidR="00837DF4" w:rsidRPr="0085085C" w:rsidRDefault="00837DF4" w:rsidP="00837DF4">
      <w:r w:rsidRPr="00837DF4">
        <w:rPr>
          <w:lang w:val="en-US"/>
        </w:rPr>
        <w:t>E</w:t>
      </w:r>
      <w:r w:rsidRPr="0085085C">
        <w:t>сли бюджетная консолидация будет объявлена задачей номер один (а она неизбежна в силу того, что объем расходов консолидированного бюджета приблизился к очень высоким уровням - порядка 40% от ВВП), неизбежным является и смягчение денежно-кредитной политики Банком России, считает Широв. "Иметь одновременно жесткую бюджетную и денежно-кредитную политику мы не можем с точки зрения тех целей, которые стоят перед экономикой", - говорит он. Согласно национальным целям развития России, не позднее 2030 года Россия должна выйти на темпы роста ВВП выше среднемировых.</w:t>
      </w:r>
    </w:p>
    <w:p w14:paraId="274B6F2E" w14:textId="77777777" w:rsidR="00837DF4" w:rsidRPr="0085085C" w:rsidRDefault="00837DF4" w:rsidP="00837DF4">
      <w:r w:rsidRPr="0085085C">
        <w:t>Широв отметил, что руководство ЦБ "многие месяцы, может, даже годы" выступало за снижение темпов роста госрасходов и за более сбалансированную бюджетную систему. "Теперь они, в общем-то, получили, что хотели", -указал экономист. Бюджетная и денежно-кредитная политика одновременно влияют на спрос в экономике: если вклад бюджетной политики растет в целях реализации приоритетных задач, то денежно-кредитная политика должна выполнять роль стабилизатора, говорила глава ЦБ Эльвира Набиуллина в июле 2026 года.</w:t>
      </w:r>
    </w:p>
    <w:p w14:paraId="13F4F3BC" w14:textId="77777777" w:rsidR="00837DF4" w:rsidRPr="0085085C" w:rsidRDefault="00837DF4" w:rsidP="00837DF4">
      <w:r w:rsidRPr="0085085C">
        <w:t>Климанов напоминает, что "никогда не было такого, чтобы на три года вносился бюджет со столь большим планируемым дефицитом на среднесрочную перспективу: 2,2% ВВП в 2027 году и 1,9% на плановый период - это высокий дефицит, который требует особого внимания".</w:t>
      </w:r>
    </w:p>
    <w:p w14:paraId="37372A5F" w14:textId="77777777" w:rsidR="00837DF4" w:rsidRPr="0085085C" w:rsidRDefault="00837DF4" w:rsidP="00837DF4">
      <w:r w:rsidRPr="0085085C">
        <w:t xml:space="preserve">В связи с этим "понятно, что есть жесткие задачи по оптимизации расходов", и продвижение Силуанова и Окладниковой в том числе будет нацелено на то, чтобы бюджет был "аккуратно исполнен в тех жестких рамках, в которых он будет утвержден Госдумой, и в тех возможностях, которые будут даны правительством в части </w:t>
      </w:r>
      <w:r w:rsidRPr="0085085C">
        <w:lastRenderedPageBreak/>
        <w:t>бюджетного маневра", указывает Климанов. Поскольку ситуация меняется стремительно, у правительства должно быть больше возможностей оперативных корректировок, чем "в тучные и спокойные годы, которые бывали раньше".</w:t>
      </w:r>
    </w:p>
    <w:p w14:paraId="5A614565" w14:textId="77777777" w:rsidR="00837DF4" w:rsidRPr="0085085C" w:rsidRDefault="00837DF4" w:rsidP="00837DF4">
      <w:r w:rsidRPr="0085085C">
        <w:t>В то же время налоговые изменения уже отчасти находятся на этапе если не исчерпания, то понимания, что кардинальные корректировки позади и далее предстоит их точечная настройка, считает Климанов. "Стоит задача работы не с доходами, а с расходами в большей степени. И что касается расходов, то да, позиция финансового блока теперь, скорее всего, будет сильнее в части проведения консервативной политики, которая традиционно закрепляется за Минфином", - отмечает он.</w:t>
      </w:r>
    </w:p>
    <w:p w14:paraId="60B00716" w14:textId="77777777" w:rsidR="00837DF4" w:rsidRPr="0085085C" w:rsidRDefault="00837DF4" w:rsidP="00837DF4">
      <w:r w:rsidRPr="0085085C">
        <w:t>При участии Кирилла Сироткина</w:t>
      </w:r>
    </w:p>
    <w:p w14:paraId="5C0CB733" w14:textId="77777777" w:rsidR="00837DF4" w:rsidRPr="0085085C" w:rsidRDefault="00837DF4" w:rsidP="00837DF4">
      <w:r w:rsidRPr="0085085C">
        <w:t>***</w:t>
      </w:r>
    </w:p>
    <w:p w14:paraId="6EDD020E" w14:textId="77777777" w:rsidR="00837DF4" w:rsidRPr="0085085C" w:rsidRDefault="00837DF4" w:rsidP="00837DF4">
      <w:r w:rsidRPr="0085085C">
        <w:t>Аппарат правительства - важнейший орган, который осуществляет координацию деятельности всех органов исполнительной власти, и в этом смысле мне кажется, что назначение Ирины Окладниковой - история про координацию в свете все той же бюджетной консолидации</w:t>
      </w:r>
    </w:p>
    <w:p w14:paraId="2FA4CDD2" w14:textId="77777777" w:rsidR="00837DF4" w:rsidRPr="00EB63BD" w:rsidRDefault="00837DF4" w:rsidP="00837DF4">
      <w:r w:rsidRPr="00EB63BD">
        <w:t>Директор Института народнохозяйственного прогнозирования РАН Александр Широв</w:t>
      </w:r>
    </w:p>
    <w:p w14:paraId="6078B8FE" w14:textId="77777777" w:rsidR="00837DF4" w:rsidRPr="00EB63BD" w:rsidRDefault="00837DF4" w:rsidP="00837DF4">
      <w:r w:rsidRPr="00EB63BD">
        <w:t>***</w:t>
      </w:r>
    </w:p>
    <w:p w14:paraId="125DE1F6" w14:textId="77777777" w:rsidR="00837DF4" w:rsidRPr="00EB63BD" w:rsidRDefault="00837DF4" w:rsidP="00837DF4">
      <w:r w:rsidRPr="00EB63BD">
        <w:t>Кто такая Ирина Окладникова</w:t>
      </w:r>
    </w:p>
    <w:p w14:paraId="36B24D3F" w14:textId="77777777" w:rsidR="00837DF4" w:rsidRPr="00EB63BD" w:rsidRDefault="00837DF4" w:rsidP="00837DF4">
      <w:r w:rsidRPr="00EB63BD">
        <w:t xml:space="preserve">Ирина Окладникова родилась в 1984 году в Красноярске. Окончила Красноярский государственный университет по специальности "мировая экономика" в 2006 году. </w:t>
      </w:r>
      <w:r w:rsidRPr="00837DF4">
        <w:rPr>
          <w:lang w:val="en-US"/>
        </w:rPr>
        <w:t>E</w:t>
      </w:r>
      <w:r w:rsidRPr="00EB63BD">
        <w:t>ще студенткой начала работать в министерстве природных ресурсов и лесного комплекса Красноярского края. В 2012 году перешла в отдел промышленности гражданского назначения Минфина России. В 2014 году Окладникова окончила РАНХиГС по специальности "юриспруденция". С 2016 года она стала заместителем директора департамента бюджетной политики в отраслях экономики Минфина, а через два года-директором департамента. С 2020 года занимает пост заместителя министра финансов, а с 2024 года - первого замминистра.</w:t>
      </w:r>
    </w:p>
    <w:p w14:paraId="714A2A2C" w14:textId="77777777" w:rsidR="00837DF4" w:rsidRPr="00EB63BD" w:rsidRDefault="00837DF4" w:rsidP="00837DF4">
      <w:r w:rsidRPr="00EB63BD">
        <w:t>***</w:t>
      </w:r>
    </w:p>
    <w:p w14:paraId="4540D458" w14:textId="77777777" w:rsidR="00837DF4" w:rsidRPr="00EB63BD" w:rsidRDefault="00837DF4" w:rsidP="00837DF4">
      <w:r w:rsidRPr="00EB63BD">
        <w:t>Вице-премьерский статус - это статус "старшего министра", который выписывает определенные поручения и под своим руководством может давать указания в сфере транспорта, связи и другим "гражданским" министерствам</w:t>
      </w:r>
    </w:p>
    <w:p w14:paraId="631EFF45" w14:textId="77777777" w:rsidR="00837DF4" w:rsidRPr="00EB63BD" w:rsidRDefault="00837DF4" w:rsidP="00837DF4">
      <w:r w:rsidRPr="00EB63BD">
        <w:t>Директор Центра исследования экономической политики экономического факультета МГУ Олег Буклемишев</w:t>
      </w:r>
    </w:p>
    <w:p w14:paraId="3733E8F6" w14:textId="77777777" w:rsidR="00837DF4" w:rsidRPr="00EB63BD" w:rsidRDefault="00837DF4" w:rsidP="00837DF4">
      <w:r w:rsidRPr="00EB63BD">
        <w:t>***</w:t>
      </w:r>
    </w:p>
    <w:p w14:paraId="5D7CF89C" w14:textId="77777777" w:rsidR="00837DF4" w:rsidRPr="00EB63BD" w:rsidRDefault="00837DF4" w:rsidP="00837DF4">
      <w:r w:rsidRPr="00EB63BD">
        <w:t>Никогда не было такого, чтобы на три года вносился бюджет со столь большим планируемым дефицитом на среднесрочную перспективу: 2,2% ВВП в 2027 году и 1,9% на плановый период - это высокий дефицит, который требует особого внимания</w:t>
      </w:r>
    </w:p>
    <w:p w14:paraId="1E5A714F" w14:textId="77777777" w:rsidR="00837DF4" w:rsidRPr="00EB63BD" w:rsidRDefault="00837DF4" w:rsidP="00837DF4">
      <w:r w:rsidRPr="00EB63BD">
        <w:t>Директор Центра региональной политики РАНХиГС Владимир Климанов</w:t>
      </w:r>
    </w:p>
    <w:p w14:paraId="0EB9A81D" w14:textId="77777777" w:rsidR="00837DF4" w:rsidRPr="00EB63BD" w:rsidRDefault="00837DF4" w:rsidP="00837DF4">
      <w:r w:rsidRPr="00EB63BD">
        <w:t>***</w:t>
      </w:r>
    </w:p>
    <w:p w14:paraId="03730DCC" w14:textId="77777777" w:rsidR="00837DF4" w:rsidRPr="00EB63BD" w:rsidRDefault="00837DF4" w:rsidP="00837DF4">
      <w:r w:rsidRPr="00EB63BD">
        <w:t>Как изменится правительство</w:t>
      </w:r>
    </w:p>
    <w:p w14:paraId="6FE4F37E" w14:textId="77777777" w:rsidR="00837DF4" w:rsidRPr="00EB63BD" w:rsidRDefault="00837DF4" w:rsidP="00837DF4">
      <w:r w:rsidRPr="00EB63BD">
        <w:lastRenderedPageBreak/>
        <w:t>Премьер-министр Михаил Мишустин на встрече с президентом Владимиром Путиным 19 октября предложил ряд перестановок в правительстве. "Эти предложения получили поддержку президента Путина", - сообщил пресс-секретарь президента Дмитрий Песков.</w:t>
      </w:r>
    </w:p>
    <w:p w14:paraId="3D5E254E" w14:textId="77777777" w:rsidR="00837DF4" w:rsidRPr="00EB63BD" w:rsidRDefault="00837DF4" w:rsidP="00837DF4">
      <w:r w:rsidRPr="00EB63BD">
        <w:t>Кандидатуры новых министров и вице-премьеров внесены на утверждение в Госдуму. Депутаты должны в течение недели рассмотреть кандидатуры.</w:t>
      </w:r>
    </w:p>
    <w:p w14:paraId="5FC9F6D4" w14:textId="77777777" w:rsidR="00837DF4" w:rsidRPr="00EB63BD" w:rsidRDefault="00837DF4" w:rsidP="00837DF4">
      <w:r w:rsidRPr="00EB63BD">
        <w:t>Спикер Госдумы Вячеслав Володин проинформировал депутатов о предложенных изменениях в правительстве, сообщила пресс-служба нижней палаты. Госдума рассмотрит предложенные кандидатуры в среду, 21 октября.</w:t>
      </w:r>
    </w:p>
    <w:p w14:paraId="620F0685" w14:textId="77777777" w:rsidR="00837DF4" w:rsidRPr="00EB63BD" w:rsidRDefault="00837DF4" w:rsidP="00837DF4">
      <w:r w:rsidRPr="00EB63BD">
        <w:t>Кандидатура министра финансов Антона Силуанова предложена на новую должность вице-премьера с сохранением руководства министерством. В 2018-2020 годах Силуанов был первым вице- премьером, сохраняя пост министра финансов.</w:t>
      </w:r>
    </w:p>
    <w:p w14:paraId="7579FE8B" w14:textId="77777777" w:rsidR="00837DF4" w:rsidRPr="00EB63BD" w:rsidRDefault="00837DF4" w:rsidP="00837DF4">
      <w:r w:rsidRPr="00EB63BD">
        <w:t>Появление должности вице-премьера, отвечающего непосредственно за финансовые вопросы, происходит "в условиях усиливающегося внешнего давления", когда обеспечение финансовой устойчивости, сбалансированности бюджета и эффективности расходов приобретают особое значение, сообщил РБК директор департамента пресс-службы и референтуры кабмина - пресс-секретарь председателя правительства Борис Беляков. Он отметил, что эта должность в нынешних условиях "приобретает особое значение".</w:t>
      </w:r>
    </w:p>
    <w:p w14:paraId="64271FB7" w14:textId="77777777" w:rsidR="00837DF4" w:rsidRPr="00EB63BD" w:rsidRDefault="00837DF4" w:rsidP="00837DF4">
      <w:r w:rsidRPr="00EB63BD">
        <w:t>Кабинет министров вслед за перешедшим в Госдуму Виталием Савельевым покинули еще два заместителя премьер-министра - Юрий Трутнев и Дмитрий Григоренко. По словам Белякова, Трутнев и Григоренко будут представлены к высоким государственным наградам.</w:t>
      </w:r>
    </w:p>
    <w:p w14:paraId="4BF8AE09" w14:textId="77777777" w:rsidR="00837DF4" w:rsidRPr="00EB63BD" w:rsidRDefault="00837DF4" w:rsidP="00837DF4">
      <w:r w:rsidRPr="00EB63BD">
        <w:t>Дмитрий Григоренко покинет пост заместителя председателя - руководителя аппарата правительства, на эту должность предложена кандидатура первого заместителя министра финансов Ирины Окладниковой. "Работа в должности первого заместителя министра финансов показала ее высокие компетенции и умение решать сложные государственные задачи", - заявил Беляков.</w:t>
      </w:r>
    </w:p>
    <w:p w14:paraId="1E396118" w14:textId="77777777" w:rsidR="00837DF4" w:rsidRPr="00EB63BD" w:rsidRDefault="00837DF4" w:rsidP="00837DF4">
      <w:r w:rsidRPr="00EB63BD">
        <w:t>По его словам, отставка Григоренко связана с переходом на другую работу. По данным источников РБК, обсуждается его переход на работу в "Сбер".</w:t>
      </w:r>
    </w:p>
    <w:p w14:paraId="1A4E96AF" w14:textId="77777777" w:rsidR="00837DF4" w:rsidRPr="00EB63BD" w:rsidRDefault="00837DF4" w:rsidP="00837DF4">
      <w:r w:rsidRPr="00EB63BD">
        <w:t>На место вице-премьера, полномочного представителя президента в Дальневосточном федеральном округе Юрия Трутнева предложена кандидатура губернатора Приморья Олега Кожемяко. По данным источников РБК, Юрий Трут- нев рассматривается на должность помощника президента Владимира Путина.</w:t>
      </w:r>
    </w:p>
    <w:p w14:paraId="53F77D8E" w14:textId="77777777" w:rsidR="00837DF4" w:rsidRPr="00EB63BD" w:rsidRDefault="00837DF4" w:rsidP="00837DF4">
      <w:r w:rsidRPr="00EB63BD">
        <w:t>Пресс-секретарь премьер-министра отметил, что Кожемяко много лет работал на Дальнем Востоке и "досконально знает этот макрорегион". Он "плотно взаимодействовал с полпредством президента в ДФО и сумеет с полным пониманием стоящих задач продолжить эффективное развитие федерального округа", - уверены в правительстве.</w:t>
      </w:r>
    </w:p>
    <w:p w14:paraId="5898A373" w14:textId="77777777" w:rsidR="00837DF4" w:rsidRPr="00EB63BD" w:rsidRDefault="00837DF4" w:rsidP="00837DF4">
      <w:r w:rsidRPr="00EB63BD">
        <w:t>Вице-премьером по транспорту станет министр транспорта Андрей Никитин. На посту министра его сменит глава Росавиации Дмитрий Ядров. Пресс-секретарь премьер-министра отметил, что Никитин "зарекомендовал себя как эффективный управленец". А Ядров, "несмотря на сложные условия ежедневных вызовов, с которыми сталкивается авиатранспортный комплекс, сумел обеспечить стабильную работу авиаотрасли".</w:t>
      </w:r>
    </w:p>
    <w:p w14:paraId="72C35E12" w14:textId="77777777" w:rsidR="00837DF4" w:rsidRPr="00783DAB" w:rsidRDefault="00837DF4" w:rsidP="00837DF4">
      <w:r w:rsidRPr="00783DAB">
        <w:lastRenderedPageBreak/>
        <w:t>***</w:t>
      </w:r>
    </w:p>
    <w:p w14:paraId="4F3325DF" w14:textId="3EB4BB87" w:rsidR="00837DF4" w:rsidRPr="00783DAB" w:rsidRDefault="00837DF4" w:rsidP="00837DF4">
      <w:r w:rsidRPr="00783DAB">
        <w:t>Екатерина Виноградова, Ольга Волкова</w:t>
      </w:r>
    </w:p>
    <w:p w14:paraId="40999C7D" w14:textId="77777777" w:rsidR="0048119B" w:rsidRPr="0068756B" w:rsidRDefault="0048119B" w:rsidP="0048119B">
      <w:pPr>
        <w:pStyle w:val="2"/>
      </w:pPr>
      <w:bookmarkStart w:id="135" w:name="_Toc243377840"/>
      <w:r w:rsidRPr="0068756B">
        <w:t>Интерфакс, 19.10.2026, В Кремле объяснили повышение министра финансов до уровня вице-премьера</w:t>
      </w:r>
      <w:bookmarkEnd w:id="135"/>
    </w:p>
    <w:p w14:paraId="601535C9" w14:textId="77777777" w:rsidR="0048119B" w:rsidRPr="0068756B" w:rsidRDefault="0048119B" w:rsidP="00685F5D">
      <w:pPr>
        <w:pStyle w:val="3"/>
      </w:pPr>
      <w:bookmarkStart w:id="136" w:name="_Toc243377841"/>
      <w:r w:rsidRPr="0068756B">
        <w:t>Повышение министра финансов РФ до уровня вице-премьера связано с необходимостью дальнейшего обеспечения макроэкономической стабильности в России, заявили в Кремле.</w:t>
      </w:r>
      <w:bookmarkEnd w:id="136"/>
    </w:p>
    <w:p w14:paraId="28BD39B6" w14:textId="31B5E994" w:rsidR="0048119B" w:rsidRPr="0068756B" w:rsidRDefault="00EC3C5B" w:rsidP="0048119B">
      <w:r>
        <w:t>«</w:t>
      </w:r>
      <w:r w:rsidR="0048119B" w:rsidRPr="0068756B">
        <w:t>Вы понимаете, какой период мы проходим с нашей экономикой, и задача продолжения обеспечения макроэкономической стабильности, конечно, лишний раз повышает роль министерства финансов. Это и бюджетная дисциплина, и все остальное</w:t>
      </w:r>
      <w:r>
        <w:t>»</w:t>
      </w:r>
      <w:r w:rsidR="0048119B" w:rsidRPr="0068756B">
        <w:t>, - сказал журналистам пресс-секретарь президента РФ Дмитрий Песков.</w:t>
      </w:r>
    </w:p>
    <w:p w14:paraId="7E5BBED9" w14:textId="77777777" w:rsidR="0048119B" w:rsidRPr="0068756B" w:rsidRDefault="0048119B" w:rsidP="0048119B">
      <w:r w:rsidRPr="0068756B">
        <w:t>Таким образом он ответил на вопрос, с чем связано усиление позиций Минфина, исходя из предложенных премьер-министром РФ Михаилом Мишустиным кадровых перестановок в правительстве.</w:t>
      </w:r>
    </w:p>
    <w:p w14:paraId="20B592D4" w14:textId="77777777" w:rsidR="0048119B" w:rsidRPr="0068756B" w:rsidRDefault="0048119B" w:rsidP="0048119B">
      <w:r w:rsidRPr="0068756B">
        <w:t>Ранее кабинет министров сообщил о том, что Мишустин направил в Госдуму предложения по изменению кадрового состава правительства. В частности, в структуре правительства появится новая должность - вице-премьера - министра финансов. На этот пост предложена кандидатура действующего главы Минфина Антона Силуанова.</w:t>
      </w:r>
    </w:p>
    <w:p w14:paraId="70CE9C90" w14:textId="77777777" w:rsidR="0048119B" w:rsidRPr="0068756B" w:rsidRDefault="0048119B" w:rsidP="0048119B">
      <w:r w:rsidRPr="0068756B">
        <w:t>У Пескова также уточнили, чем обусловлена необходимость совмещения должности вице-премьера и министра финансов.</w:t>
      </w:r>
    </w:p>
    <w:p w14:paraId="41594071" w14:textId="626D06D4" w:rsidR="0048119B" w:rsidRPr="0068756B" w:rsidRDefault="00EC3C5B" w:rsidP="0048119B">
      <w:r>
        <w:t>«</w:t>
      </w:r>
      <w:r w:rsidR="0048119B" w:rsidRPr="0068756B">
        <w:t>В нынешний период, конечно, необходима дополнительная координация, финансовая дисциплина. И с точки зрения вице-премьера, который по распределению полномочий курирует несколько ведомств и подразделений, конечно, это будут расширенные полномочия у Антона Силуанова</w:t>
      </w:r>
      <w:r>
        <w:t>»</w:t>
      </w:r>
      <w:r w:rsidR="0048119B" w:rsidRPr="0068756B">
        <w:t>, - сказал пресс-секретарь главы государства.</w:t>
      </w:r>
    </w:p>
    <w:p w14:paraId="1809F9E8" w14:textId="77777777" w:rsidR="0048119B" w:rsidRPr="0068756B" w:rsidRDefault="0048119B" w:rsidP="0048119B">
      <w:r w:rsidRPr="0068756B">
        <w:t>Кроме того, на должность вице-премьера - руководителя аппарата правительства предложена кандидатура первого заместителя министра финансов Ирины Окладниковой.</w:t>
      </w:r>
    </w:p>
    <w:p w14:paraId="51C4FE5D" w14:textId="6F6E43BA" w:rsidR="0048119B" w:rsidRPr="0068756B" w:rsidRDefault="0048119B" w:rsidP="0048119B">
      <w:r w:rsidRPr="0068756B">
        <w:t xml:space="preserve">Как отметил Песков, </w:t>
      </w:r>
      <w:r w:rsidR="00EC3C5B">
        <w:t>«</w:t>
      </w:r>
      <w:r w:rsidRPr="0068756B">
        <w:t>Минфин в любой стране - это критически важное министерство</w:t>
      </w:r>
      <w:r w:rsidR="00EC3C5B">
        <w:t>»</w:t>
      </w:r>
      <w:r w:rsidRPr="0068756B">
        <w:t>.</w:t>
      </w:r>
    </w:p>
    <w:p w14:paraId="0D5F21C3" w14:textId="747C440E" w:rsidR="0048119B" w:rsidRPr="0068756B" w:rsidRDefault="0048119B" w:rsidP="0048119B">
      <w:r w:rsidRPr="0068756B">
        <w:t xml:space="preserve">Он также подчеркнул, что </w:t>
      </w:r>
      <w:r w:rsidR="00EC3C5B">
        <w:t>«</w:t>
      </w:r>
      <w:r w:rsidRPr="0068756B">
        <w:t>ротационные процессы в правительстве - это абсолютно нормальное явление, и председатель правительства инициирует те изменения, которые он считает необходимыми для продолжения эффективной деятельности</w:t>
      </w:r>
      <w:r w:rsidR="00EC3C5B">
        <w:t>»</w:t>
      </w:r>
      <w:r w:rsidRPr="0068756B">
        <w:t>.</w:t>
      </w:r>
    </w:p>
    <w:p w14:paraId="77D3CF34" w14:textId="771F227E" w:rsidR="0048119B" w:rsidRPr="0068756B" w:rsidRDefault="005D7C6F" w:rsidP="0048119B">
      <w:hyperlink r:id="rId46" w:history="1">
        <w:r w:rsidR="0048119B" w:rsidRPr="0068756B">
          <w:rPr>
            <w:rStyle w:val="a3"/>
          </w:rPr>
          <w:t>https://www.interfax.ru/business/1123430</w:t>
        </w:r>
      </w:hyperlink>
      <w:r w:rsidR="0048119B" w:rsidRPr="0068756B">
        <w:t xml:space="preserve"> </w:t>
      </w:r>
    </w:p>
    <w:p w14:paraId="18F155CA" w14:textId="77777777" w:rsidR="00E65FE9" w:rsidRPr="0068756B" w:rsidRDefault="00E65FE9" w:rsidP="00E65FE9">
      <w:pPr>
        <w:pStyle w:val="2"/>
      </w:pPr>
      <w:bookmarkStart w:id="137" w:name="_Toc243377842"/>
      <w:r w:rsidRPr="0068756B">
        <w:lastRenderedPageBreak/>
        <w:t>INFOX, 19.10.2026, Путин обсудил с Мишустиным социально-экономические вопросы</w:t>
      </w:r>
      <w:bookmarkEnd w:id="137"/>
    </w:p>
    <w:p w14:paraId="7D74D9EE" w14:textId="77777777" w:rsidR="00E65FE9" w:rsidRPr="0068756B" w:rsidRDefault="00E65FE9" w:rsidP="00685F5D">
      <w:pPr>
        <w:pStyle w:val="3"/>
      </w:pPr>
      <w:bookmarkStart w:id="138" w:name="_Toc243377843"/>
      <w:r w:rsidRPr="0068756B">
        <w:t>19 октября, президент России Владимир Путин провел рабочую встречу с премьер-министром Михаилом Мишустиным, в ходе которой одним из обсуждаемых вопросов были экономические темы. Об этом рассказал пресс-секретарь главы государства Дмитрий Песков. Он сообщил, что Путин поддержал внесённые предложения о кадровых перестановках в составе правительства, и в связи с этим соответствующие кандидатуры будут направлены в Государственную думу для утверждения.</w:t>
      </w:r>
      <w:bookmarkEnd w:id="138"/>
    </w:p>
    <w:p w14:paraId="06D97E78" w14:textId="27E6A517" w:rsidR="00E65FE9" w:rsidRPr="0068756B" w:rsidRDefault="00E65FE9" w:rsidP="00E65FE9">
      <w:r w:rsidRPr="0068756B">
        <w:t xml:space="preserve">Песков уточнил, что этот пункт обсуждался </w:t>
      </w:r>
      <w:r w:rsidR="00EC3C5B">
        <w:t>«</w:t>
      </w:r>
      <w:r w:rsidRPr="0068756B">
        <w:t>вместе с обсуждением насущных вопросов социально экономического развития страны</w:t>
      </w:r>
      <w:r w:rsidR="00EC3C5B">
        <w:t>»</w:t>
      </w:r>
      <w:r w:rsidRPr="0068756B">
        <w:t>.</w:t>
      </w:r>
    </w:p>
    <w:p w14:paraId="60D57092" w14:textId="77777777" w:rsidR="00E65FE9" w:rsidRPr="0068756B" w:rsidRDefault="00E65FE9" w:rsidP="00E65FE9">
      <w:r w:rsidRPr="0068756B">
        <w:t>По информации пресс службы кабинета министров, Мишустин отправится в Душанбе для участия в заседании Совета глав правительств стран Шанхайской организации сотрудничества (ШОС), которое состоится 19-20 октября.</w:t>
      </w:r>
    </w:p>
    <w:p w14:paraId="774C8CF8" w14:textId="77777777" w:rsidR="00E65FE9" w:rsidRPr="0068756B" w:rsidRDefault="00E65FE9" w:rsidP="00E65FE9">
      <w:r w:rsidRPr="0068756B">
        <w:t>Рабочие встречи президента и председателя правительства носят координирующий характер: на них обычно рассматриваются исполнение федерального бюджета, реализация национальных проектов и программ, состояние рынка труда, инфляционные и инвестиционные показатели, а также меры социальной поддержки - от выплат семьям до индексации пенсий и субсидирования региональных расходов. Обсуждение кадровых изменений чаще всего связано с необходимостью усилить реализацию приоритетных инициатив и повысить оперативность принятия управленческих решений.</w:t>
      </w:r>
    </w:p>
    <w:p w14:paraId="4EC8F091" w14:textId="77777777" w:rsidR="00E65FE9" w:rsidRPr="0068756B" w:rsidRDefault="00E65FE9" w:rsidP="00E65FE9">
      <w:r w:rsidRPr="0068756B">
        <w:t>В соответствии с процедурой, внесённые кандидатуры будут направлены в Государственную Думу для рассмотрения и голосования: профильные комитеты могут провести парламентские слушания, после чего состоится пленарное голосование. Утверждение состава правительства и отдельных назначений проходит в рамках действующего законодательства и регламентов нижней палаты парламента.</w:t>
      </w:r>
    </w:p>
    <w:p w14:paraId="197C70C7" w14:textId="10741253" w:rsidR="00E65FE9" w:rsidRDefault="005D7C6F" w:rsidP="00E65FE9">
      <w:hyperlink r:id="rId47" w:history="1">
        <w:r w:rsidR="00E65FE9" w:rsidRPr="0068756B">
          <w:rPr>
            <w:rStyle w:val="a3"/>
          </w:rPr>
          <w:t>https://www.infox.ru/news/251/390400-putin-obsudil-s-misustinym-socialno-ekonomiceskie-voprosy</w:t>
        </w:r>
      </w:hyperlink>
      <w:r w:rsidR="00E65FE9" w:rsidRPr="0068756B">
        <w:t xml:space="preserve"> </w:t>
      </w:r>
    </w:p>
    <w:p w14:paraId="60603D6B" w14:textId="041FE13B" w:rsidR="009B5BD2" w:rsidRDefault="009B5BD2" w:rsidP="009B5BD2">
      <w:pPr>
        <w:pStyle w:val="2"/>
      </w:pPr>
      <w:bookmarkStart w:id="139" w:name="_Toc243377844"/>
      <w:r>
        <w:t>РИА Новости, 19.10.2026</w:t>
      </w:r>
      <w:r w:rsidRPr="009B5BD2">
        <w:t xml:space="preserve">, </w:t>
      </w:r>
      <w:r>
        <w:t>Путин подписал закон об исполнении федерального бюджета за 2025 год</w:t>
      </w:r>
      <w:bookmarkEnd w:id="139"/>
    </w:p>
    <w:p w14:paraId="4E54DB33" w14:textId="20CB1858" w:rsidR="009B5BD2" w:rsidRDefault="009B5BD2" w:rsidP="009B5BD2">
      <w:pPr>
        <w:pStyle w:val="3"/>
      </w:pPr>
      <w:bookmarkStart w:id="140" w:name="_Toc243377845"/>
      <w:r>
        <w:t>Президент России Владимир Путин подписал закон об исполнении федерального бюджета за 2025 год. Соответствующий документ размещен на сайте официального опубликования правовых актов.</w:t>
      </w:r>
      <w:bookmarkEnd w:id="140"/>
    </w:p>
    <w:p w14:paraId="286A062D" w14:textId="77777777" w:rsidR="009B5BD2" w:rsidRDefault="009B5BD2" w:rsidP="009B5BD2">
      <w:r>
        <w:t>Доходы бюджета РФ за прошлый год составили 37,283 триллиона рублей (рост на 1,5% по сравнению с 2024 годом), расходы - 42,91 триллиона рублей. Таким образом, бюджет исполнен с дефицитом 5,626 триллиона рублей (2,6% ВВП).</w:t>
      </w:r>
    </w:p>
    <w:p w14:paraId="2A8CDAF9" w14:textId="77777777" w:rsidR="009B5BD2" w:rsidRDefault="009B5BD2" w:rsidP="009B5BD2">
      <w:r>
        <w:t>Ключевыми приоритетами бюджета были обеспечение социальной поддержки граждан, финансовое обеспечение потребностей обороны и безопасности, поддержка участников специальной военной операции и членов их семей, реализация национальных целей и проектов, в первую очередь решение задач технологического лидерства.</w:t>
      </w:r>
    </w:p>
    <w:p w14:paraId="78B94703" w14:textId="77777777" w:rsidR="009B5BD2" w:rsidRDefault="009B5BD2" w:rsidP="009B5BD2">
      <w:r>
        <w:lastRenderedPageBreak/>
        <w:t>Как отмечал вице-спикер Госдумы Александр Жуков, в 2025 году против российской экономики были введены дополнительные санкции. В связи с этим нефтегазовые доходы бюджета существенно сократились, но это было компенсировано за счет роста внутреннего производства. В целом это привело к тому, что бюджет 2025 года оказался сбалансированным и позволил решить главные задачи, отмечал Жуков.</w:t>
      </w:r>
    </w:p>
    <w:p w14:paraId="76E64602" w14:textId="77777777" w:rsidR="009B5BD2" w:rsidRDefault="009B5BD2" w:rsidP="009B5BD2">
      <w:r>
        <w:t>Все социальные выплаты и пособия были проиндексированы на уровень инфляции, а "детский бюджет" превысил 3 триллиона рублей.</w:t>
      </w:r>
    </w:p>
    <w:p w14:paraId="7B18A798" w14:textId="77777777" w:rsidR="009B5BD2" w:rsidRDefault="009B5BD2" w:rsidP="009B5BD2">
      <w:r>
        <w:t>На поддержку промышленности в прошлом году было выделено более 1 триллиона рублей. При этом было запущено 8 национальных проектов, направленных на достижение технологического суверенитета. В рамках фабрики проектного финансирования было предоставлено более 900 миллиардов субсидируемых кредитов, а в рамках Фонда развития промышленности поддержано 263 новых проекта.</w:t>
      </w:r>
    </w:p>
    <w:p w14:paraId="7BE26F92" w14:textId="77777777" w:rsidR="009B5BD2" w:rsidRDefault="009B5BD2" w:rsidP="009B5BD2">
      <w:r>
        <w:t>На развитие транспортной системы было направлено более 1,7 триллиона рублей. На развитие сельского хозяйства и сельских территорий выделено более 600 миллиардов рублей - на 200 миллиардов рублей больше, чем планировалось.</w:t>
      </w:r>
    </w:p>
    <w:p w14:paraId="38DF2FE5" w14:textId="77777777" w:rsidR="009B5BD2" w:rsidRDefault="009B5BD2" w:rsidP="009B5BD2">
      <w:r>
        <w:t>Помимо этого, 84 субъектам РФ были предоставлены инфраструктурные бюджетные кредиты на сумму 250 миллиардов рублей. Также по поручению президента России регионам списали бюджетных кредитов на сумму 227 миллиардов рублей.</w:t>
      </w:r>
    </w:p>
    <w:p w14:paraId="762D70CF" w14:textId="7E4D05EF" w:rsidR="009B5BD2" w:rsidRDefault="005D7C6F" w:rsidP="009B5BD2">
      <w:hyperlink r:id="rId48" w:history="1">
        <w:r w:rsidR="009B5BD2" w:rsidRPr="002D4DF8">
          <w:rPr>
            <w:rStyle w:val="a3"/>
          </w:rPr>
          <w:t>https://ria.ru/20261019/putin-2125492211.html</w:t>
        </w:r>
      </w:hyperlink>
      <w:r w:rsidR="009B5BD2">
        <w:t xml:space="preserve"> </w:t>
      </w:r>
    </w:p>
    <w:p w14:paraId="4122E3E1" w14:textId="146CC8B7" w:rsidR="0018463A" w:rsidRDefault="0018463A" w:rsidP="0018463A">
      <w:pPr>
        <w:pStyle w:val="2"/>
      </w:pPr>
      <w:bookmarkStart w:id="141" w:name="_Toc243377846"/>
      <w:r>
        <w:t>РИА Новости, 19.10.2026</w:t>
      </w:r>
      <w:r w:rsidRPr="0018463A">
        <w:t xml:space="preserve">, </w:t>
      </w:r>
      <w:r>
        <w:t>Путин подписал закон об исполнении бюджета федерального фонда ОМС за 2025 год</w:t>
      </w:r>
      <w:bookmarkEnd w:id="141"/>
    </w:p>
    <w:p w14:paraId="728D12D7" w14:textId="2E3C3602" w:rsidR="0018463A" w:rsidRDefault="0018463A" w:rsidP="0018463A">
      <w:pPr>
        <w:pStyle w:val="3"/>
      </w:pPr>
      <w:bookmarkStart w:id="142" w:name="_Toc243377847"/>
      <w:r>
        <w:t>Президент России Владимир Путин подписал закон об исполнении бюджета Федерального фонда обязательного медицинского страхования (ФОМС) за 2025 год. Соответствующий документ размещен на сайте официального опубликования правовых актов .</w:t>
      </w:r>
      <w:bookmarkEnd w:id="142"/>
    </w:p>
    <w:p w14:paraId="2918B5B9" w14:textId="77777777" w:rsidR="0018463A" w:rsidRDefault="0018463A" w:rsidP="0018463A">
      <w:r>
        <w:t>Доходы бюджета фонда за прошлый год составили 4,447 триллиона рублей, расходы - 4,367 триллиона рублей. Таким образом, бюджет фонда исполнен с профицитом в 80 миллиардов рублей вместо запланированного дефицита в 136,618 миллиарда рублей.</w:t>
      </w:r>
    </w:p>
    <w:p w14:paraId="3400382C" w14:textId="77777777" w:rsidR="0018463A" w:rsidRDefault="0018463A" w:rsidP="0018463A">
      <w:r>
        <w:t>Согласно сопроводительным документам, это произошло в основном за счет перевыполнения поступлений в фонд страховых взносов на обязательное медицинское страхование. Доля таких взносов в общем объеме доходов бюджета фонда составила 86,4%.</w:t>
      </w:r>
    </w:p>
    <w:p w14:paraId="1DB52415" w14:textId="0777D225" w:rsidR="0018463A" w:rsidRPr="00783DAB" w:rsidRDefault="0018463A" w:rsidP="0018463A">
      <w:r>
        <w:t>Доходы ФОМС в 2025 году увеличились на 14,9%, расходы - на 12,3%. Из федерального бюджета фонду были предоставлены межбюджетные трансферты в размере 537,318 миллиарда рублей. А объем межбюджетных трансфертов, переданных из бюджета ФОМС в бюджет Соцфонда России, составил 213,767 миллиарда рублей.</w:t>
      </w:r>
    </w:p>
    <w:p w14:paraId="7421E274" w14:textId="77777777" w:rsidR="005251ED" w:rsidRPr="005251ED" w:rsidRDefault="005251ED" w:rsidP="005251ED">
      <w:pPr>
        <w:pStyle w:val="2"/>
      </w:pPr>
      <w:bookmarkStart w:id="143" w:name="_Toc243377848"/>
      <w:r w:rsidRPr="005251ED">
        <w:rPr>
          <w:lang w:val="en-US"/>
        </w:rPr>
        <w:lastRenderedPageBreak/>
        <w:t>NEWS</w:t>
      </w:r>
      <w:r w:rsidRPr="005251ED">
        <w:t>.</w:t>
      </w:r>
      <w:r w:rsidRPr="005251ED">
        <w:rPr>
          <w:lang w:val="en-US"/>
        </w:rPr>
        <w:t>ru</w:t>
      </w:r>
      <w:r w:rsidRPr="005251ED">
        <w:t>, 19.10.2026, Говырин: проект бюджета ориентирован на развитие здравоохранение и соцпрограмм</w:t>
      </w:r>
      <w:bookmarkEnd w:id="143"/>
    </w:p>
    <w:p w14:paraId="52F97958" w14:textId="77777777" w:rsidR="005251ED" w:rsidRPr="005251ED" w:rsidRDefault="005251ED" w:rsidP="005251ED">
      <w:pPr>
        <w:pStyle w:val="3"/>
      </w:pPr>
      <w:bookmarkStart w:id="144" w:name="_Toc243377849"/>
      <w:r w:rsidRPr="005251ED">
        <w:t xml:space="preserve">Проект федерального бюджета на 2027-2029 годы ориентирован на развитие здравоохранение и поддержку социальных программ, заявил </w:t>
      </w:r>
      <w:r w:rsidRPr="005251ED">
        <w:rPr>
          <w:lang w:val="en-US"/>
        </w:rPr>
        <w:t>NEWS</w:t>
      </w:r>
      <w:r w:rsidRPr="005251ED">
        <w:t>.</w:t>
      </w:r>
      <w:r w:rsidRPr="005251ED">
        <w:rPr>
          <w:lang w:val="en-US"/>
        </w:rPr>
        <w:t>ru</w:t>
      </w:r>
      <w:r w:rsidRPr="005251ED">
        <w:t xml:space="preserve"> депутат Госдумы Алексей Говырин. Он отметил, что в 2027 году совокупные расходы на здравоохранение, включая средства обязательного медицинского страхования, превысят семь триллионов рублей.</w:t>
      </w:r>
      <w:bookmarkEnd w:id="144"/>
    </w:p>
    <w:p w14:paraId="47B112E3" w14:textId="77777777" w:rsidR="005251ED" w:rsidRPr="005251ED" w:rsidRDefault="005251ED" w:rsidP="005251ED">
      <w:r w:rsidRPr="005251ED">
        <w:t>На пенсии в 2027 году предполагается направить около 13,4 трлн рублей, еще порядка 4,8 трлн заложено на социальные выплаты и поддержку. Финансирование здравоохранения вместе с бюджетом обязательного медицинского страхования превысит семь трлн рублей. После принятия бюджета семьи смогут рассчитывать на продолжение социальных программ, пенсионеры получат предусмотренный пересчет выплат, а предприятия - новые заказы в рамках инфраструктурных проектов. Рассчитанные на три года расходы должны постепенно поддержать доходы, рабочие места и обновление дорог, медицины и производственной базы, - объяснил Говырин.</w:t>
      </w:r>
    </w:p>
    <w:p w14:paraId="6F2E7A36" w14:textId="77777777" w:rsidR="005251ED" w:rsidRPr="005251ED" w:rsidRDefault="005251ED" w:rsidP="005251ED">
      <w:r w:rsidRPr="005251ED">
        <w:t>Парламентарий добавил, что в 2027 году государство планирует получить 43,3 трлн рублей и потратить 48,7 трлн. Дефицит составит 5,4 трлн рублей, или 2,2% размера экономики, уточнил он.</w:t>
      </w:r>
    </w:p>
    <w:p w14:paraId="65134B19" w14:textId="77777777" w:rsidR="005251ED" w:rsidRPr="00462F72" w:rsidRDefault="005251ED" w:rsidP="005251ED">
      <w:r w:rsidRPr="005251ED">
        <w:t xml:space="preserve">Разницу предполагается покрывать за счет заимствований, сохраняя финансирование социальных и инвестиционных программ. Согласно базовому прогнозу, экономика вырастет на 1,4% в 2027 году, на 1,9% - в 2028-м, на 2,4% - в 2029-м. Поддержать рост должны государственные заказы и вложения. На национальные проекты за три года предусмотрено около 19 трлн рублей, включая 6,4 трлн на технологическое развитие и инфраструктуру и более 4,4 трлн на дороги. </w:t>
      </w:r>
      <w:r w:rsidRPr="00462F72">
        <w:t>Эти деньги создадут заказы для предприятий, строительных компаний и поставщиков, - заключил Говырин.</w:t>
      </w:r>
    </w:p>
    <w:p w14:paraId="3034E410" w14:textId="77777777" w:rsidR="005251ED" w:rsidRPr="00462F72" w:rsidRDefault="005251ED" w:rsidP="005251ED">
      <w:r w:rsidRPr="00462F72">
        <w:t>Ранее мэр столицы РФ Сергей Собянин заявил, что около 2 трлн рублей власти Москвы намерены выделить на здравоохранение в 2027-2029 годах. По его словам, из них 663,3 млрд рублей рассчитывают направить в 2027-м.</w:t>
      </w:r>
    </w:p>
    <w:p w14:paraId="30BD95A0" w14:textId="305E5376" w:rsidR="005251ED" w:rsidRPr="00462F72" w:rsidRDefault="005D7C6F" w:rsidP="0018463A">
      <w:hyperlink r:id="rId49" w:history="1">
        <w:r w:rsidR="005251ED" w:rsidRPr="002D4DF8">
          <w:rPr>
            <w:rStyle w:val="a3"/>
            <w:lang w:val="en-US"/>
          </w:rPr>
          <w:t>https</w:t>
        </w:r>
        <w:r w:rsidR="005251ED" w:rsidRPr="00462F72">
          <w:rPr>
            <w:rStyle w:val="a3"/>
          </w:rPr>
          <w:t>://</w:t>
        </w:r>
        <w:r w:rsidR="005251ED" w:rsidRPr="002D4DF8">
          <w:rPr>
            <w:rStyle w:val="a3"/>
            <w:lang w:val="en-US"/>
          </w:rPr>
          <w:t>news</w:t>
        </w:r>
        <w:r w:rsidR="005251ED" w:rsidRPr="00462F72">
          <w:rPr>
            <w:rStyle w:val="a3"/>
          </w:rPr>
          <w:t>.</w:t>
        </w:r>
        <w:r w:rsidR="005251ED" w:rsidRPr="002D4DF8">
          <w:rPr>
            <w:rStyle w:val="a3"/>
            <w:lang w:val="en-US"/>
          </w:rPr>
          <w:t>ru</w:t>
        </w:r>
        <w:r w:rsidR="005251ED" w:rsidRPr="00462F72">
          <w:rPr>
            <w:rStyle w:val="a3"/>
          </w:rPr>
          <w:t>/</w:t>
        </w:r>
        <w:r w:rsidR="005251ED" w:rsidRPr="002D4DF8">
          <w:rPr>
            <w:rStyle w:val="a3"/>
            <w:lang w:val="en-US"/>
          </w:rPr>
          <w:t>vlast</w:t>
        </w:r>
        <w:r w:rsidR="005251ED" w:rsidRPr="00462F72">
          <w:rPr>
            <w:rStyle w:val="a3"/>
          </w:rPr>
          <w:t>/</w:t>
        </w:r>
        <w:r w:rsidR="005251ED" w:rsidRPr="002D4DF8">
          <w:rPr>
            <w:rStyle w:val="a3"/>
            <w:lang w:val="en-US"/>
          </w:rPr>
          <w:t>v</w:t>
        </w:r>
        <w:r w:rsidR="005251ED" w:rsidRPr="00462F72">
          <w:rPr>
            <w:rStyle w:val="a3"/>
          </w:rPr>
          <w:t>-</w:t>
        </w:r>
        <w:r w:rsidR="005251ED" w:rsidRPr="002D4DF8">
          <w:rPr>
            <w:rStyle w:val="a3"/>
            <w:lang w:val="en-US"/>
          </w:rPr>
          <w:t>gosdume</w:t>
        </w:r>
        <w:r w:rsidR="005251ED" w:rsidRPr="00462F72">
          <w:rPr>
            <w:rStyle w:val="a3"/>
          </w:rPr>
          <w:t>-</w:t>
        </w:r>
        <w:r w:rsidR="005251ED" w:rsidRPr="002D4DF8">
          <w:rPr>
            <w:rStyle w:val="a3"/>
            <w:lang w:val="en-US"/>
          </w:rPr>
          <w:t>rasskazali</w:t>
        </w:r>
        <w:r w:rsidR="005251ED" w:rsidRPr="00462F72">
          <w:rPr>
            <w:rStyle w:val="a3"/>
          </w:rPr>
          <w:t>-</w:t>
        </w:r>
        <w:r w:rsidR="005251ED" w:rsidRPr="002D4DF8">
          <w:rPr>
            <w:rStyle w:val="a3"/>
            <w:lang w:val="en-US"/>
          </w:rPr>
          <w:t>o</w:t>
        </w:r>
        <w:r w:rsidR="005251ED" w:rsidRPr="00462F72">
          <w:rPr>
            <w:rStyle w:val="a3"/>
          </w:rPr>
          <w:t>-</w:t>
        </w:r>
        <w:r w:rsidR="005251ED" w:rsidRPr="002D4DF8">
          <w:rPr>
            <w:rStyle w:val="a3"/>
            <w:lang w:val="en-US"/>
          </w:rPr>
          <w:t>prioritetah</w:t>
        </w:r>
        <w:r w:rsidR="005251ED" w:rsidRPr="00462F72">
          <w:rPr>
            <w:rStyle w:val="a3"/>
          </w:rPr>
          <w:t>-</w:t>
        </w:r>
        <w:r w:rsidR="005251ED" w:rsidRPr="002D4DF8">
          <w:rPr>
            <w:rStyle w:val="a3"/>
            <w:lang w:val="en-US"/>
          </w:rPr>
          <w:t>proekta</w:t>
        </w:r>
        <w:r w:rsidR="005251ED" w:rsidRPr="00462F72">
          <w:rPr>
            <w:rStyle w:val="a3"/>
          </w:rPr>
          <w:t>-</w:t>
        </w:r>
        <w:r w:rsidR="005251ED" w:rsidRPr="002D4DF8">
          <w:rPr>
            <w:rStyle w:val="a3"/>
            <w:lang w:val="en-US"/>
          </w:rPr>
          <w:t>byudzheta</w:t>
        </w:r>
        <w:r w:rsidR="005251ED" w:rsidRPr="00462F72">
          <w:rPr>
            <w:rStyle w:val="a3"/>
          </w:rPr>
          <w:t>-</w:t>
        </w:r>
        <w:r w:rsidR="005251ED" w:rsidRPr="002D4DF8">
          <w:rPr>
            <w:rStyle w:val="a3"/>
            <w:lang w:val="en-US"/>
          </w:rPr>
          <w:t>na</w:t>
        </w:r>
        <w:r w:rsidR="005251ED" w:rsidRPr="00462F72">
          <w:rPr>
            <w:rStyle w:val="a3"/>
          </w:rPr>
          <w:t>-2027-2029-</w:t>
        </w:r>
        <w:r w:rsidR="005251ED" w:rsidRPr="002D4DF8">
          <w:rPr>
            <w:rStyle w:val="a3"/>
            <w:lang w:val="en-US"/>
          </w:rPr>
          <w:t>gody</w:t>
        </w:r>
      </w:hyperlink>
      <w:r w:rsidR="005251ED" w:rsidRPr="00462F72">
        <w:t xml:space="preserve"> </w:t>
      </w:r>
    </w:p>
    <w:p w14:paraId="7478E2CC" w14:textId="017F3B13" w:rsidR="0045560A" w:rsidRPr="0045560A" w:rsidRDefault="0045560A" w:rsidP="0045560A">
      <w:pPr>
        <w:pStyle w:val="2"/>
      </w:pPr>
      <w:bookmarkStart w:id="145" w:name="_Toc243377850"/>
      <w:r w:rsidRPr="0045560A">
        <w:t>Финмаркет, 19.10.2026</w:t>
      </w:r>
      <w:r w:rsidRPr="00BF029E">
        <w:t xml:space="preserve">, </w:t>
      </w:r>
      <w:r w:rsidRPr="0045560A">
        <w:t>Ставка ЦБ РФ, скорее всего, останется на уровне 14% в октябре 2026г - "Сбер</w:t>
      </w:r>
      <w:r>
        <w:t>И</w:t>
      </w:r>
      <w:r w:rsidRPr="0045560A">
        <w:t>нвестиции"</w:t>
      </w:r>
      <w:bookmarkEnd w:id="145"/>
    </w:p>
    <w:p w14:paraId="5CA193CF" w14:textId="77777777" w:rsidR="0045560A" w:rsidRPr="0045560A" w:rsidRDefault="0045560A" w:rsidP="0045560A">
      <w:pPr>
        <w:pStyle w:val="3"/>
      </w:pPr>
      <w:bookmarkStart w:id="146" w:name="_Toc243377851"/>
      <w:r w:rsidRPr="0045560A">
        <w:t>Банк России, скорее всего, сохранит ключевую ставку без изменений (на уровне 14% годовых) по итогам октябрьского заседания, продолжит придерживаться умерено жесткой риторики, полагают аналитики брокера "СберИнвестиции".</w:t>
      </w:r>
      <w:bookmarkEnd w:id="146"/>
    </w:p>
    <w:p w14:paraId="3DB05506" w14:textId="77777777" w:rsidR="0045560A" w:rsidRPr="0045560A" w:rsidRDefault="0045560A" w:rsidP="0045560A">
      <w:r w:rsidRPr="0045560A">
        <w:t>По мнению экспертов регулятор может дать следующие сигналы:</w:t>
      </w:r>
    </w:p>
    <w:p w14:paraId="30BAA571" w14:textId="77777777" w:rsidR="0045560A" w:rsidRPr="0045560A" w:rsidRDefault="0045560A" w:rsidP="0045560A">
      <w:r w:rsidRPr="0045560A">
        <w:t>- заявить, что готов сохранить ставку или даже повысить ее, если нехватка товаров и услуг в экономике усилит инфляционные ожидания;</w:t>
      </w:r>
    </w:p>
    <w:p w14:paraId="0369A6DD" w14:textId="77777777" w:rsidR="0045560A" w:rsidRPr="0045560A" w:rsidRDefault="0045560A" w:rsidP="0045560A">
      <w:r w:rsidRPr="0045560A">
        <w:lastRenderedPageBreak/>
        <w:t>- вероятно, повысит прогноз средней ключевой ставки на 2027 год до 12-14% (это позволит учесть повышенную инфляцию в 2026 году и более значительную индексацию тарифов в 2027 году);</w:t>
      </w:r>
    </w:p>
    <w:p w14:paraId="0733125A" w14:textId="77777777" w:rsidR="0045560A" w:rsidRPr="0045560A" w:rsidRDefault="0045560A" w:rsidP="0045560A">
      <w:r w:rsidRPr="0045560A">
        <w:t>- отметить, что параметры бюджета соответствуют его предыдущим прогнозам; если Минфин будет их придерживаться, ЦБ сможет возобновить снижение ставки в следующем году.</w:t>
      </w:r>
    </w:p>
    <w:p w14:paraId="4D53C4A9" w14:textId="77777777" w:rsidR="0045560A" w:rsidRPr="0045560A" w:rsidRDefault="0045560A" w:rsidP="0045560A">
      <w:r w:rsidRPr="0045560A">
        <w:t>Аналитики "СберИнвестиций" пересмотрели прогноз на декабрь, теперь они ждут, что Банк России оставит ставку без изменений (ранее предполагалось снижение до 13,75%). Также они отмечают в комментарии, что ключевая ставка может оставаться на уровне 14% годовых как минимум до февраля 2027 года.</w:t>
      </w:r>
    </w:p>
    <w:p w14:paraId="21AC698E" w14:textId="77777777" w:rsidR="0045560A" w:rsidRPr="0045560A" w:rsidRDefault="0045560A" w:rsidP="0045560A">
      <w:r w:rsidRPr="0045560A">
        <w:t>Настоящее сообщение содержит мнение специалистов инвестиционной компании или банка, полученное Интерфаксом. Такое мнение предоставляется исключительно для целей ознакомления и не является рекомендацией для покупки, продажи ценных бумаг, принятия (или непринятия) каких-либо коммерческих или иных решений. За содержание сообщения и последствия его использования Интерфакс ответственности не несет.</w:t>
      </w:r>
    </w:p>
    <w:p w14:paraId="1E062DC3" w14:textId="69869487" w:rsidR="0045560A" w:rsidRPr="00783DAB" w:rsidRDefault="005D7C6F" w:rsidP="0045560A">
      <w:hyperlink r:id="rId50" w:history="1">
        <w:r w:rsidR="0045560A" w:rsidRPr="00123FCB">
          <w:rPr>
            <w:rStyle w:val="a3"/>
            <w:lang w:val="en-US"/>
          </w:rPr>
          <w:t>https</w:t>
        </w:r>
        <w:r w:rsidR="0045560A" w:rsidRPr="0045560A">
          <w:rPr>
            <w:rStyle w:val="a3"/>
          </w:rPr>
          <w:t>://</w:t>
        </w:r>
        <w:r w:rsidR="0045560A" w:rsidRPr="00123FCB">
          <w:rPr>
            <w:rStyle w:val="a3"/>
            <w:lang w:val="en-US"/>
          </w:rPr>
          <w:t>www</w:t>
        </w:r>
        <w:r w:rsidR="0045560A" w:rsidRPr="0045560A">
          <w:rPr>
            <w:rStyle w:val="a3"/>
          </w:rPr>
          <w:t>.</w:t>
        </w:r>
        <w:r w:rsidR="0045560A" w:rsidRPr="00123FCB">
          <w:rPr>
            <w:rStyle w:val="a3"/>
            <w:lang w:val="en-US"/>
          </w:rPr>
          <w:t>finmarket</w:t>
        </w:r>
        <w:r w:rsidR="0045560A" w:rsidRPr="0045560A">
          <w:rPr>
            <w:rStyle w:val="a3"/>
          </w:rPr>
          <w:t>.</w:t>
        </w:r>
        <w:r w:rsidR="0045560A" w:rsidRPr="00123FCB">
          <w:rPr>
            <w:rStyle w:val="a3"/>
            <w:lang w:val="en-US"/>
          </w:rPr>
          <w:t>ru</w:t>
        </w:r>
        <w:r w:rsidR="0045560A" w:rsidRPr="0045560A">
          <w:rPr>
            <w:rStyle w:val="a3"/>
          </w:rPr>
          <w:t>/</w:t>
        </w:r>
        <w:r w:rsidR="0045560A" w:rsidRPr="00123FCB">
          <w:rPr>
            <w:rStyle w:val="a3"/>
            <w:lang w:val="en-US"/>
          </w:rPr>
          <w:t>analytics</w:t>
        </w:r>
        <w:r w:rsidR="0045560A" w:rsidRPr="0045560A">
          <w:rPr>
            <w:rStyle w:val="a3"/>
          </w:rPr>
          <w:t>/6730931</w:t>
        </w:r>
      </w:hyperlink>
      <w:r w:rsidR="0045560A" w:rsidRPr="0045560A">
        <w:t xml:space="preserve"> </w:t>
      </w:r>
    </w:p>
    <w:p w14:paraId="054C8341" w14:textId="1475C8E3" w:rsidR="00BF029E" w:rsidRDefault="00BF029E" w:rsidP="00BF029E">
      <w:pPr>
        <w:pStyle w:val="2"/>
      </w:pPr>
      <w:bookmarkStart w:id="147" w:name="_Toc243377852"/>
      <w:r>
        <w:t>Forbes.ru, 19.10.2026</w:t>
      </w:r>
      <w:r w:rsidRPr="00BF029E">
        <w:t xml:space="preserve">, </w:t>
      </w:r>
      <w:r>
        <w:t>«Настоящее будущее»: Сбер обсудил главные тренды инвестиционного рынка</w:t>
      </w:r>
      <w:bookmarkEnd w:id="147"/>
    </w:p>
    <w:p w14:paraId="63540E9B" w14:textId="77777777" w:rsidR="00BF029E" w:rsidRDefault="00BF029E" w:rsidP="00BF029E">
      <w:pPr>
        <w:pStyle w:val="3"/>
      </w:pPr>
      <w:bookmarkStart w:id="148" w:name="_Toc243377853"/>
      <w:r>
        <w:t>8 октября в Москве состоялся форум «Настоящее будущее», организатором которой выступила компания «СберИнвестиции». Деловая программа конференции была сфокусирована на поиске новых точек опоры в эпоху волатильности. Обсуждения шли по нескольким направлениям: экономические тренды, работающие инструменты, перспективные эмитенты, инвестиционные стратегии</w:t>
      </w:r>
      <w:bookmarkEnd w:id="148"/>
    </w:p>
    <w:p w14:paraId="2AC14C47" w14:textId="77777777" w:rsidR="00BF029E" w:rsidRDefault="00BF029E" w:rsidP="00BF029E">
      <w:r>
        <w:t>Одной из главных тем форума стал проект развития и применения искусственного интеллекта в области инвестиций. По словам первого заместителя председателя правления Сбера Александра Ведяхина, агентизация экономики и фондового рынка является новым перспективным направлением. В начале 2027 года Сбер запустит агентов, которые будут помогать клиентам банка принимать правильные инвестиционные решения. Уровень агента может быть разным - от простого инвестиционного консультирования, где агент просто предлагает те или иные варианты, до очень продвинутого - по сути, портфельного управляющего с лицензией и доверенностью, который будет улучшать портфель инвестора раз в квартал и давать отчет. Первый заместитель председателя правления Сбербанка Александр Ведяхин (Фото: пресс-служба Сбербанка)</w:t>
      </w:r>
    </w:p>
    <w:p w14:paraId="54981A9B" w14:textId="77777777" w:rsidR="00BF029E" w:rsidRDefault="00BF029E" w:rsidP="00BF029E">
      <w:r>
        <w:t>Первый заместитель председателя правления Сбера Кирилл Царев подробно описал работу проекта как мультиагентную систему. Три агента сначала анализируют рынок, предлагают свои стратегии, спорят друг с другом. Эта дискуссия протоколируется. Затем четвертый агент - супервайзер выбирает оптимальный вариант стратегии, формирует ее, актуализирует и оптимизирует, подбирая необходимый набор инструментов. После этого человек проверяет эту стратегию на соблюдение всех законодательных регламентов. Первый заместитель председателя правления Сбербанка Кирилл Царев (Фото: пресс-служба Сбербанка)</w:t>
      </w:r>
    </w:p>
    <w:p w14:paraId="6A418BD7" w14:textId="77777777" w:rsidR="00BF029E" w:rsidRDefault="00BF029E" w:rsidP="00BF029E">
      <w:r>
        <w:lastRenderedPageBreak/>
        <w:t>Участникам конференции была представлена система быстрых переводов ценных бумаг. По словам Кирилла Царева, благодаря скорости и гибкости системы с момента ее запуска 1 сентября 2026 года на 40% увеличилось количество переводов. Активное развитие инфраструктуры улучшает сервисы для клиентов, конкуренция возрастет; задача всех участников рынка - придумывать дополнительные сервисы, в том числе с помощью искусственного интеллекта, которые позволят частным инвесторам быть более эффективными на рынке.</w:t>
      </w:r>
    </w:p>
    <w:p w14:paraId="2C4C7F83" w14:textId="338667F3" w:rsidR="00BF029E" w:rsidRPr="0045560A" w:rsidRDefault="005D7C6F" w:rsidP="00BF029E">
      <w:hyperlink r:id="rId51" w:history="1">
        <w:r w:rsidR="00BF029E" w:rsidRPr="00123FCB">
          <w:rPr>
            <w:rStyle w:val="a3"/>
          </w:rPr>
          <w:t>https://www.forbes.ru/forbes-agenda/570580-nastoasee-budusee-sber-obsudil-glavnye-trendy-investicionnogo-rynka</w:t>
        </w:r>
      </w:hyperlink>
      <w:r w:rsidR="00BF029E">
        <w:t xml:space="preserve"> </w:t>
      </w:r>
    </w:p>
    <w:p w14:paraId="51D0E4AF" w14:textId="77777777" w:rsidR="00FF1370" w:rsidRPr="0068756B" w:rsidRDefault="00FF1370" w:rsidP="00FF1370">
      <w:pPr>
        <w:pStyle w:val="2"/>
      </w:pPr>
      <w:bookmarkStart w:id="149" w:name="_Toc99271711"/>
      <w:bookmarkStart w:id="150" w:name="_Toc99318657"/>
      <w:bookmarkStart w:id="151" w:name="_Toc243377854"/>
      <w:r w:rsidRPr="0068756B">
        <w:t>Вестник золотопромышленника, 19.10.2026, Антон НИКИТИН, Почему бы России не вложить пенсионные деньги в золото</w:t>
      </w:r>
      <w:bookmarkEnd w:id="151"/>
    </w:p>
    <w:p w14:paraId="55E1F4F9" w14:textId="77777777" w:rsidR="00FF1370" w:rsidRPr="0068756B" w:rsidRDefault="00FF1370" w:rsidP="00685F5D">
      <w:pPr>
        <w:pStyle w:val="3"/>
      </w:pPr>
      <w:bookmarkStart w:id="152" w:name="_Toc243377855"/>
      <w:r w:rsidRPr="0068756B">
        <w:t>В недавнем отчете Всемирного совета по золоту (WGC) приводится пример нескольких пенсионных фондов, вложившихся в золото. Стоит ли России последовать этому примеру? Вопрос не в том, стоит или не стоит. Вопрос в том, как это сделать правильно.</w:t>
      </w:r>
      <w:bookmarkEnd w:id="152"/>
    </w:p>
    <w:p w14:paraId="587FE7C5" w14:textId="77777777" w:rsidR="00FF1370" w:rsidRPr="0068756B" w:rsidRDefault="00FF1370" w:rsidP="00FF1370">
      <w:r w:rsidRPr="0068756B">
        <w:t>Почему золото заслуживает внимания</w:t>
      </w:r>
    </w:p>
    <w:p w14:paraId="3DEB5F50" w14:textId="4A7C867B" w:rsidR="00FF1370" w:rsidRPr="0068756B" w:rsidRDefault="00FF1370" w:rsidP="00FF1370">
      <w:r w:rsidRPr="0068756B">
        <w:t xml:space="preserve">Годами пенсионные деньги лежат в инструментах, которые еле-еле покрывали инфляцию. А золото за последние двадцать лет давало в среднем около 12% годовых. Это цифра, от которой нельзя просто отмахнуться. Кстати, в 2012 году депутат Тычинин предлагал разрешить ВЭБу вкладывать пенсионные накопления в золото. Правительство сказало </w:t>
      </w:r>
      <w:r w:rsidR="00EC3C5B">
        <w:t>«</w:t>
      </w:r>
      <w:r w:rsidRPr="0068756B">
        <w:t>нет</w:t>
      </w:r>
      <w:r w:rsidR="00EC3C5B">
        <w:t>»</w:t>
      </w:r>
      <w:r w:rsidRPr="0068756B">
        <w:t>. Аргумент был простой: цены на золото выражены в долларах, а значит, появляется валютный риск. И это правда. Если рубль укрепится, а золото подешевеет в долларах — накопления могут просесть. Плюс никто тогда не посчитал, сколько будет стоить хранение слитков. Это не мелочь, когда речь идет о миллиардах.</w:t>
      </w:r>
    </w:p>
    <w:p w14:paraId="09B44560" w14:textId="01EAFC5A" w:rsidR="00FF1370" w:rsidRPr="0068756B" w:rsidRDefault="00FF1370" w:rsidP="00FF1370">
      <w:r w:rsidRPr="0068756B">
        <w:t xml:space="preserve">Так что мой ответ: да, вкладывать можно и нужно. Но не слепо, не все сразу и не по принципу </w:t>
      </w:r>
      <w:r w:rsidR="00EC3C5B">
        <w:t>«</w:t>
      </w:r>
      <w:r w:rsidRPr="0068756B">
        <w:t>купил слиток и забыл</w:t>
      </w:r>
      <w:r w:rsidR="00EC3C5B">
        <w:t>»</w:t>
      </w:r>
      <w:r w:rsidRPr="0068756B">
        <w:t>. Это должна быть продуманная доля в портфеле. Мировая практика показывает: фонды, которые добавляли золото, обычно держали его на уровне 2–5% от общих активов. Не больше. Потому что золото — это страховка, а не замена всему остальному. И если мы говорим про Россию, я бы начинал с малого: 3–5%, через биржевые инструменты, с четким контролем рисков. Тогда это сработает.</w:t>
      </w:r>
    </w:p>
    <w:p w14:paraId="63D62806" w14:textId="77777777" w:rsidR="00FF1370" w:rsidRPr="0068756B" w:rsidRDefault="00FF1370" w:rsidP="00FF1370">
      <w:r w:rsidRPr="0068756B">
        <w:t>Чем это обернется</w:t>
      </w:r>
    </w:p>
    <w:p w14:paraId="29CA5834" w14:textId="77777777" w:rsidR="00FF1370" w:rsidRPr="0068756B" w:rsidRDefault="00FF1370" w:rsidP="00FF1370">
      <w:r w:rsidRPr="0068756B">
        <w:t>Обернется это, если подойти с умом, укреплением пенсионной системы. Если без ума — новыми головными болями. Давайте по порядку.</w:t>
      </w:r>
    </w:p>
    <w:p w14:paraId="52A69D8E" w14:textId="77777777" w:rsidR="00FF1370" w:rsidRPr="0068756B" w:rsidRDefault="00FF1370" w:rsidP="00FF1370">
      <w:r w:rsidRPr="0068756B">
        <w:t>Первое. Что мы получим, если все сделать правильно? Диверсификацию. Сегодня пенсионные деньги в основном привязаны к рублю и к российским активам. А золото — это глобальный актив. Оно не зависит от того, что происходит на Московской бирже. Оно не зависит от решений нашего Центробанка. И вот здесь начинается самое интересное: когда рынки трясет, золото часто ведет себя спокойнее. В отчете WGC прямо говорится: в периоды сильных распродаж акций корреляция золота с ними становится отрицательной. То есть когда все падает, золото может выстоять или даже подрасти. Для пенсионных фондов это критично. Потому что их главная задача — не потерять деньги, а не заработать максимум любой ценой.</w:t>
      </w:r>
    </w:p>
    <w:p w14:paraId="5CF7222E" w14:textId="77777777" w:rsidR="00FF1370" w:rsidRPr="0068756B" w:rsidRDefault="00FF1370" w:rsidP="00FF1370">
      <w:r w:rsidRPr="0068756B">
        <w:lastRenderedPageBreak/>
        <w:t>Второе. Что мы получим, если все сделать неправильно? Валютные качели. Золото номинировано в долларах. Если рубль резко укрепится — а такое бывает — рублевая цена золота может упасть, даже если в долларах оно стоит столько же. Плюс волатильность. Золото — штука нервная. В 2025 году оно выросло на 65%, а потом в один день обвалилось почти на 10%. Для спекулянта это возможность. Для пенсионного фонда — это риск. И если управляющие не готовы к таким резким колебаниям, они могут наделать глупостей: продать на дне, купить на пике. А расплачиваться за это будут будущие пенсионеры.</w:t>
      </w:r>
    </w:p>
    <w:p w14:paraId="0FE73780" w14:textId="77777777" w:rsidR="00FF1370" w:rsidRPr="0068756B" w:rsidRDefault="00FF1370" w:rsidP="00FF1370">
      <w:r w:rsidRPr="0068756B">
        <w:t>Есть еще один момент, о котором мало кто говорит вслух. Пенсионные деньги — это огромные суммы. Если фонды начнут массово скупать золото, они сами сдвинут рынок. Поэтому ЦБ и вводит лимиты: не больше определенной доли в рискованных активах, обязательное стресс-тестирование. Это правильные предохранители. Без них мы можем получить пузырь, который потом лопнет.</w:t>
      </w:r>
    </w:p>
    <w:p w14:paraId="3448D57C" w14:textId="77777777" w:rsidR="00FF1370" w:rsidRPr="0068756B" w:rsidRDefault="00FF1370" w:rsidP="00FF1370">
      <w:r w:rsidRPr="0068756B">
        <w:t>Так что обернется это либо укреплением системы, либо новым витком проблем. Ключ — в управлении. Не в самом золоте, а в том, как его используют.</w:t>
      </w:r>
    </w:p>
    <w:p w14:paraId="6932C16C" w14:textId="77777777" w:rsidR="00FF1370" w:rsidRPr="0068756B" w:rsidRDefault="00FF1370" w:rsidP="00FF1370">
      <w:r w:rsidRPr="0068756B">
        <w:t>Выгодно ли это для будущих поколений</w:t>
      </w:r>
    </w:p>
    <w:p w14:paraId="5B334218" w14:textId="77777777" w:rsidR="00FF1370" w:rsidRPr="0068756B" w:rsidRDefault="00FF1370" w:rsidP="00FF1370">
      <w:r w:rsidRPr="0068756B">
        <w:t>Выгодно. Но не автоматически. Выгода появится только тогда, когда мы перестанем думать о пенсионных деньгах как о чем-то, что можно положить и забыть. Золото — не волшебная палочка. Это инструмент. И как любой инструмент, он работает в умелых руках.</w:t>
      </w:r>
    </w:p>
    <w:p w14:paraId="587B8835" w14:textId="77777777" w:rsidR="00FF1370" w:rsidRPr="0068756B" w:rsidRDefault="00FF1370" w:rsidP="00FF1370">
      <w:r w:rsidRPr="0068756B">
        <w:t>Почему для будущих поколений это может быть выгодно? Потому что золото исторически защищает покупательную способность. За последние пятьдесят лет золото обгоняло инфляцию в периоды, когда она была высокой. А мы живем в мире, где инфляция снова стала реальностью. Пенсионные накопления, которые просто лежат в облигациях, могут незаметно съедаться ростом цен. Золото — страховка от такого сценария. Если мы добавим его в портфель, у следующего поколения будет больше шансов получить на выходе не фантики, а реальные деньги.</w:t>
      </w:r>
    </w:p>
    <w:p w14:paraId="16252BE7" w14:textId="5A208A82" w:rsidR="00FF1370" w:rsidRPr="0068756B" w:rsidRDefault="00FF1370" w:rsidP="00FF1370">
      <w:r w:rsidRPr="0068756B">
        <w:t xml:space="preserve">Но есть и другая сторона. Будущие поколения не должны платить за наши ошибки. Если мы вложим пенсионные деньги в золото по максимуму, без оглядки на риски, а потом рынок рухнет — они получат меньше, чем могли бы. Поэтому выгода не в том, чтобы </w:t>
      </w:r>
      <w:r w:rsidR="00EC3C5B">
        <w:t>«</w:t>
      </w:r>
      <w:r w:rsidRPr="0068756B">
        <w:t>все в золото</w:t>
      </w:r>
      <w:r w:rsidR="00EC3C5B">
        <w:t>»</w:t>
      </w:r>
      <w:r w:rsidRPr="0068756B">
        <w:t>. Выгода в том, чтобы построить сбалансированную систему. Где есть место и акциям, и облигациям, и золоту. Где управляющие несут реальную ответственность. Где есть прозрачные правила и понятные лимиты.</w:t>
      </w:r>
    </w:p>
    <w:p w14:paraId="2B11FDCF" w14:textId="77777777" w:rsidR="00FF1370" w:rsidRPr="0068756B" w:rsidRDefault="00FF1370" w:rsidP="00FF1370">
      <w:r w:rsidRPr="0068756B">
        <w:t>Золото — это актив, который не зависит от того, кто у власти, какая экономическая политика и что происходит в мире. Оно было деньгами тысячи лет и останется им еще долго. Для будущих поколений это означает стабильность. Не гарантированную доходность, а именно стабильность. А в пенсионном деле стабильность часто важнее, чем погоня за сверхприбылью.</w:t>
      </w:r>
    </w:p>
    <w:p w14:paraId="6C42AD36" w14:textId="77777777" w:rsidR="00FF1370" w:rsidRPr="0068756B" w:rsidRDefault="00FF1370" w:rsidP="00FF1370">
      <w:r w:rsidRPr="0068756B">
        <w:t>Так что да, это выгодно. Но только если мы подойдем к этому вопросу серьезно: с расчетом, с осторожностью и с пониманием, что пенсионные деньги — не игрушка.</w:t>
      </w:r>
    </w:p>
    <w:p w14:paraId="54FBE79A" w14:textId="6EC53687" w:rsidR="00FF1370" w:rsidRPr="0068756B" w:rsidRDefault="00FF1370" w:rsidP="00FF1370">
      <w:r w:rsidRPr="0068756B">
        <w:t xml:space="preserve">Автор: Антон Никитин, основатель и генеральный директор компании </w:t>
      </w:r>
      <w:r w:rsidR="00EC3C5B">
        <w:t>«</w:t>
      </w:r>
      <w:r w:rsidRPr="0068756B">
        <w:t>Финголд</w:t>
      </w:r>
      <w:r w:rsidR="00EC3C5B">
        <w:t>»</w:t>
      </w:r>
    </w:p>
    <w:p w14:paraId="35E6AE2E" w14:textId="23FE6BD9" w:rsidR="00111D7C" w:rsidRPr="0068756B" w:rsidRDefault="005D7C6F" w:rsidP="00FF1370">
      <w:hyperlink r:id="rId52" w:history="1">
        <w:r w:rsidR="00FF1370" w:rsidRPr="0068756B">
          <w:rPr>
            <w:rStyle w:val="a3"/>
          </w:rPr>
          <w:t>https://gold.1prime.ru/20261019/nikitin-1913207.html</w:t>
        </w:r>
      </w:hyperlink>
    </w:p>
    <w:p w14:paraId="2D153A74" w14:textId="77777777" w:rsidR="004D2711" w:rsidRPr="0068756B" w:rsidRDefault="004D2711" w:rsidP="004D2711">
      <w:pPr>
        <w:pStyle w:val="2"/>
      </w:pPr>
      <w:bookmarkStart w:id="153" w:name="_Toc243377856"/>
      <w:r w:rsidRPr="0068756B">
        <w:lastRenderedPageBreak/>
        <w:t>Свободный взгляд, 19.10.2026, Как россияне пересматривают свои сбережения: что нового ждет нас в 2027 году?</w:t>
      </w:r>
      <w:bookmarkEnd w:id="153"/>
    </w:p>
    <w:p w14:paraId="22704F2E" w14:textId="77777777" w:rsidR="004D2711" w:rsidRPr="0068756B" w:rsidRDefault="004D2711" w:rsidP="00685F5D">
      <w:pPr>
        <w:pStyle w:val="3"/>
      </w:pPr>
      <w:bookmarkStart w:id="154" w:name="_Toc243377857"/>
      <w:r w:rsidRPr="0068756B">
        <w:t>Эксперты отмечают, что интерес к банковским депозитам может снизиться. Ожидаемые изменения в налогообложении доходов физических лиц, запланированные на 2027 год, могут привести к уменьшению притока средств на традиционные вклады.</w:t>
      </w:r>
      <w:bookmarkEnd w:id="154"/>
    </w:p>
    <w:p w14:paraId="499A65C9" w14:textId="77777777" w:rsidR="004D2711" w:rsidRPr="0068756B" w:rsidRDefault="004D2711" w:rsidP="004D2711">
      <w:r w:rsidRPr="0068756B">
        <w:t>Тем не менее, такие изменения не представляют собой угрозу для финансового рынка в целом. Гражданам предлагается рассмотреть несколько альтернативных способов размещения своих сбережений, которые могут оказаться более выгодными в новых налоговых условиях.</w:t>
      </w:r>
    </w:p>
    <w:p w14:paraId="433FB433" w14:textId="77777777" w:rsidR="004D2711" w:rsidRPr="0068756B" w:rsidRDefault="004D2711" w:rsidP="004D2711">
      <w:r w:rsidRPr="0068756B">
        <w:t>Индивидуальные инвестиционные счета третьего типа (ИИС‑3)</w:t>
      </w:r>
    </w:p>
    <w:p w14:paraId="7DF0DCBE" w14:textId="77777777" w:rsidR="004D2711" w:rsidRPr="0068756B" w:rsidRDefault="004D2711" w:rsidP="004D2711">
      <w:r w:rsidRPr="0068756B">
        <w:t>Согласно данным РБК, наблюдается растущий интерес к индивидуальным инвестиционным счетам третьего типа — ИИС‑3. Эти счета предоставляют налоговые преимущества, включая вычеты как на суммы взносов, так и на доходы от них, что делает ИИС‑3 более привлекательными на фоне возможного увеличения налоговой нагрузки на банковские вклады.</w:t>
      </w:r>
    </w:p>
    <w:p w14:paraId="1C516B86" w14:textId="77777777" w:rsidR="004D2711" w:rsidRPr="0068756B" w:rsidRDefault="004D2711" w:rsidP="004D2711">
      <w:r w:rsidRPr="0068756B">
        <w:t xml:space="preserve">Другой интересный вариант — </w:t>
      </w:r>
      <w:r w:rsidRPr="0068756B">
        <w:rPr>
          <w:b/>
          <w:bCs/>
        </w:rPr>
        <w:t>программа долгосрочных сбережений</w:t>
      </w:r>
      <w:r w:rsidRPr="0068756B">
        <w:t xml:space="preserve"> (</w:t>
      </w:r>
      <w:r w:rsidRPr="0068756B">
        <w:rPr>
          <w:b/>
          <w:bCs/>
        </w:rPr>
        <w:t>ПДС</w:t>
      </w:r>
      <w:r w:rsidRPr="0068756B">
        <w:t>). Она включает механизмы государственной поддержки, такие как софинансирование и налоговые стимулы, ориентированные на размещение средств на длительный срок.</w:t>
      </w:r>
    </w:p>
    <w:p w14:paraId="7A96A8F3" w14:textId="77777777" w:rsidR="004D2711" w:rsidRPr="0068756B" w:rsidRDefault="004D2711" w:rsidP="004D2711">
      <w:r w:rsidRPr="0068756B">
        <w:t>Фонды облигаций и денежного рынка</w:t>
      </w:r>
    </w:p>
    <w:p w14:paraId="00DC781A" w14:textId="77777777" w:rsidR="004D2711" w:rsidRPr="0068756B" w:rsidRDefault="004D2711" w:rsidP="004D2711">
      <w:r w:rsidRPr="0068756B">
        <w:t>Инвестирование в фонды облигаций и денежного рынка рассматривается как альтернатива традиционным депозитам. Эти инструменты, как правило, обладают высокой ликвидностью и могут предложить более гибкие налоговые условия по сравнению с банковскими вкладами.</w:t>
      </w:r>
    </w:p>
    <w:p w14:paraId="24F840CF" w14:textId="77777777" w:rsidR="004D2711" w:rsidRPr="0068756B" w:rsidRDefault="004D2711" w:rsidP="004D2711">
      <w:r w:rsidRPr="0068756B">
        <w:t>Недвижимость</w:t>
      </w:r>
    </w:p>
    <w:p w14:paraId="62DB03FD" w14:textId="77777777" w:rsidR="004D2711" w:rsidRPr="0068756B" w:rsidRDefault="004D2711" w:rsidP="004D2711">
      <w:r w:rsidRPr="0068756B">
        <w:t>Наконец, недвижимость по-прежнему считается надежным способом сохранения крупных накоплений. Этот класс активов часто рассматривается как способ защиты капитала и средство хеджирования против экономических рисков.</w:t>
      </w:r>
    </w:p>
    <w:p w14:paraId="0734EE7F" w14:textId="77777777" w:rsidR="004D2711" w:rsidRPr="0068756B" w:rsidRDefault="004D2711" w:rsidP="004D2711">
      <w:r w:rsidRPr="0068756B">
        <w:t>Выбор конкретного направления зависит от личных финансовых целей, горизонта инвестирования и готовности к риску.</w:t>
      </w:r>
    </w:p>
    <w:p w14:paraId="12A876C4" w14:textId="699884DD" w:rsidR="00FF1370" w:rsidRPr="0068756B" w:rsidRDefault="005D7C6F" w:rsidP="004D2711">
      <w:hyperlink r:id="rId53" w:history="1">
        <w:r w:rsidR="004D2711" w:rsidRPr="0068756B">
          <w:rPr>
            <w:rStyle w:val="a3"/>
          </w:rPr>
          <w:t>https://svobodanews.ru/novosti/kak-rossiyane-peresmatrivayut-svoi-sberezheniya-chto-novogo-zhdet-nas-v-2027-godu.html</w:t>
        </w:r>
      </w:hyperlink>
    </w:p>
    <w:p w14:paraId="2B97CCE4" w14:textId="77777777" w:rsidR="004612BD" w:rsidRPr="0068756B" w:rsidRDefault="004612BD" w:rsidP="004612BD">
      <w:pPr>
        <w:pStyle w:val="2"/>
      </w:pPr>
      <w:bookmarkStart w:id="155" w:name="_Toc243377858"/>
      <w:r w:rsidRPr="0068756B">
        <w:t>Газета Metro, 19.10.2026, Новое повышение налогов коснётся миллионов россиян: что же делать вкладчикам</w:t>
      </w:r>
      <w:bookmarkEnd w:id="155"/>
    </w:p>
    <w:p w14:paraId="799C1413" w14:textId="77777777" w:rsidR="004612BD" w:rsidRPr="0068756B" w:rsidRDefault="004612BD" w:rsidP="00685F5D">
      <w:pPr>
        <w:pStyle w:val="3"/>
      </w:pPr>
      <w:bookmarkStart w:id="156" w:name="_Toc243377859"/>
      <w:r w:rsidRPr="0068756B">
        <w:t>Со следующего года ставки НДФЛ для вкладчиков могут вырасти: из-за налоговой реформы их доходы начнут считать по прогрессивной шкале. Для всех доходов будут использовать единую шкалу ставок НДФЛ: размер налогообложения будет зависеть от размера, а не источника дохода.</w:t>
      </w:r>
      <w:bookmarkEnd w:id="156"/>
    </w:p>
    <w:p w14:paraId="73BB2784" w14:textId="77777777" w:rsidR="004612BD" w:rsidRPr="0068756B" w:rsidRDefault="004612BD" w:rsidP="004612BD">
      <w:r w:rsidRPr="0068756B">
        <w:t xml:space="preserve">Минфин анонсировал ряд налоговых нововведений - они коснутся миллионов россиян, у которых открыты банковские вклады, есть акции или другие источники пассивного </w:t>
      </w:r>
      <w:r w:rsidRPr="0068756B">
        <w:lastRenderedPageBreak/>
        <w:t>дохода. Сейчас все эти операции облагаются НДФЛ отдельно и для них используются ставки 13-15%.</w:t>
      </w:r>
    </w:p>
    <w:p w14:paraId="6DE7F4A7" w14:textId="35BD5870" w:rsidR="004612BD" w:rsidRPr="0068756B" w:rsidRDefault="004612BD" w:rsidP="004612BD">
      <w:r w:rsidRPr="0068756B">
        <w:t xml:space="preserve">В случае с вкладами налоги берутся не со всего дохода на счёте, а с разницы между фактически полученными процентами и </w:t>
      </w:r>
      <w:r w:rsidR="00EC3C5B">
        <w:t>«</w:t>
      </w:r>
      <w:r w:rsidRPr="0068756B">
        <w:t>льготным</w:t>
      </w:r>
      <w:r w:rsidR="00EC3C5B">
        <w:t>»</w:t>
      </w:r>
      <w:r w:rsidRPr="0068756B">
        <w:t xml:space="preserve"> лимитом. Он привязан к ключевой ставке ЦБ РФ и может меняться. Например, в этом году граждане обязаны поделиться с государством, если полученные в 2025 году проценты по вкладам превысили порог в 210 тыс. рублей, а в 2027-м </w:t>
      </w:r>
      <w:r w:rsidR="00EC3C5B">
        <w:t>«</w:t>
      </w:r>
      <w:r w:rsidRPr="0068756B">
        <w:t>безналоговый лимит</w:t>
      </w:r>
      <w:r w:rsidR="00EC3C5B">
        <w:t>»</w:t>
      </w:r>
      <w:r w:rsidRPr="0068756B">
        <w:t xml:space="preserve"> снизится до 160 тыс. рублей. Это же правило применяется и к накопительным счетам, и к валютным депозитам.</w:t>
      </w:r>
    </w:p>
    <w:p w14:paraId="76A194B0" w14:textId="77777777" w:rsidR="004612BD" w:rsidRPr="0068756B" w:rsidRDefault="004612BD" w:rsidP="004612BD">
      <w:r w:rsidRPr="0068756B">
        <w:t>Цифра</w:t>
      </w:r>
    </w:p>
    <w:p w14:paraId="2FD2250A" w14:textId="77777777" w:rsidR="004612BD" w:rsidRPr="0068756B" w:rsidRDefault="004612BD" w:rsidP="004612BD">
      <w:r w:rsidRPr="0068756B">
        <w:t>46,8 трлн рублей держали россияне на вкладах по данным Центробанка РФ за сентябрь 2026 года.</w:t>
      </w:r>
    </w:p>
    <w:p w14:paraId="2BE3C946" w14:textId="77777777" w:rsidR="004612BD" w:rsidRPr="0068756B" w:rsidRDefault="004612BD" w:rsidP="004612BD">
      <w:r w:rsidRPr="0068756B">
        <w:t>Доходы с заработной платы, а также прибыль от продажи недвижимости или другого имущества с 2025 года считаются по прогрессивной шкале - ставка здесь зависит от того, сколько заработал налогоплательщик. С крупных доходов от 20 млн рублей в год взимается 20%, а те, кто зарабатывает в год свыше 50 млн рублей, платят в бюджет по ставке 22%.</w:t>
      </w:r>
    </w:p>
    <w:p w14:paraId="5CAD57B2" w14:textId="77777777" w:rsidR="004612BD" w:rsidRPr="0068756B" w:rsidRDefault="004612BD" w:rsidP="004612BD">
      <w:r w:rsidRPr="0068756B">
        <w:t>В правительстве предлагают уравнять все доходы и ко всем использовать единую шкалу ставок НДФЛ. Таким образом, как заявил глава Минфина Антон Силуанов, ставка налога будет зависеть от размера дохода, а не его источника. Соответствующие поправки в Налоговый кодекс сейчас рассматриваются в Госдуме.</w:t>
      </w:r>
    </w:p>
    <w:p w14:paraId="010A3CA2" w14:textId="77777777" w:rsidR="004612BD" w:rsidRPr="0068756B" w:rsidRDefault="004612BD" w:rsidP="004612BD">
      <w:r w:rsidRPr="0068756B">
        <w:t>Если инициативу одобрят, то уже со следующего года все доходы будут объединены в общую налоговую базу. А значит, вырастут ставки для владельцев крупных вкладов или портфелей ценных бумаг. Под новое налогообложение могут попасть и те, у кого в банке всего два-три миллиона рублей и высокая зарплата или есть поступления из других источников.</w:t>
      </w:r>
    </w:p>
    <w:p w14:paraId="00C4B4B9" w14:textId="77777777" w:rsidR="004612BD" w:rsidRPr="0068756B" w:rsidRDefault="004612BD" w:rsidP="004612BD">
      <w:r w:rsidRPr="0068756B">
        <w:t>Например, зарплата Артёма составляет 200 тыс. рублей в месяц, при этом он получил за счёт вклада доход 300 тыс. рублей. При текущей системе налогообложения работодатель перечислит государству налогов на 312 тыс. рублей и ещё 11,7 тыс. рублей Артём должен будет заплатить НДФЛ за полученные сверх лимита проценты в банке. При новой системе налогообложения его налоговая база в 2,7 млн рублей уже будет соответствовать ставке 15% в прогрессивной шкале и суммарно придётся заплатить налогов на 357 тыс. рублей.</w:t>
      </w:r>
    </w:p>
    <w:p w14:paraId="1555D495" w14:textId="77777777" w:rsidR="004612BD" w:rsidRPr="0068756B" w:rsidRDefault="004612BD" w:rsidP="004612BD">
      <w:r w:rsidRPr="0068756B">
        <w:t>Разница выглядит несущественной, однако чем выше будут доходы, тем ощутимее окажется разница в налогах. Особенно это актуально для владельцев крупных вкладов - до 20-25 млн рублей, указывает руководитель направления по развитию сберегательных и инвестиционных продуктов Инго Банка Вадим Копылов. Им придётся платить государству по ставке 18%. А вот если ваша зарплата около 100 тыс. рублей, а на вкладе миллион, то волноваться не о чем - для вас ничего особо не поменяется, поясняет он.</w:t>
      </w:r>
    </w:p>
    <w:p w14:paraId="18C92006" w14:textId="77777777" w:rsidR="004612BD" w:rsidRPr="0068756B" w:rsidRDefault="004612BD" w:rsidP="004612BD">
      <w:r w:rsidRPr="0068756B">
        <w:t>Цифра</w:t>
      </w:r>
    </w:p>
    <w:p w14:paraId="76DE40BC" w14:textId="77777777" w:rsidR="004612BD" w:rsidRPr="0068756B" w:rsidRDefault="004612BD" w:rsidP="004612BD">
      <w:r w:rsidRPr="0068756B">
        <w:t>4 млн человек может коснуться новая налоговая реформа согласно официальному прогнозу Минфина.</w:t>
      </w:r>
    </w:p>
    <w:p w14:paraId="4766577B" w14:textId="77777777" w:rsidR="004612BD" w:rsidRPr="0068756B" w:rsidRDefault="004612BD" w:rsidP="004612BD">
      <w:r w:rsidRPr="0068756B">
        <w:t xml:space="preserve">Основной удар придётся по тем, кто получает более 5 млн рублей в год. Дробление вкладов не поможет - доходы учитываются совокупно во всех банках, указывает Вадим </w:t>
      </w:r>
      <w:r w:rsidRPr="0068756B">
        <w:lastRenderedPageBreak/>
        <w:t>Копылов, более эффективной стратегией будет использование инструментов, где есть налоговый вычет - вроде ИИС или ПДС.</w:t>
      </w:r>
    </w:p>
    <w:p w14:paraId="3C36F090" w14:textId="77777777" w:rsidR="004612BD" w:rsidRPr="0068756B" w:rsidRDefault="004612BD" w:rsidP="004612BD">
      <w:r w:rsidRPr="0068756B">
        <w:t>Доля россиян с крупными доходами не так уж и высока - по оценкам Минфина, их не более 6% от всего населения. У порядка 94% вкладчиков сумма на счёте менее миллиона рублей.</w:t>
      </w:r>
    </w:p>
    <w:p w14:paraId="22B786DA" w14:textId="22B3C87F" w:rsidR="004612BD" w:rsidRPr="0068756B" w:rsidRDefault="004612BD" w:rsidP="004612BD">
      <w:r w:rsidRPr="0068756B">
        <w:t xml:space="preserve">- Не исключено, что часть зарплат может уйти </w:t>
      </w:r>
      <w:r w:rsidR="00EC3C5B">
        <w:t>«</w:t>
      </w:r>
      <w:r w:rsidRPr="0068756B">
        <w:t>в тень</w:t>
      </w:r>
      <w:r w:rsidR="00EC3C5B">
        <w:t>»</w:t>
      </w:r>
      <w:r w:rsidRPr="0068756B">
        <w:t xml:space="preserve">, - рассуждает директор по стратегии ФГ </w:t>
      </w:r>
      <w:r w:rsidR="00EC3C5B">
        <w:t>«</w:t>
      </w:r>
      <w:r w:rsidRPr="0068756B">
        <w:t>Финам</w:t>
      </w:r>
      <w:r w:rsidR="00EC3C5B">
        <w:t>»</w:t>
      </w:r>
      <w:r w:rsidRPr="0068756B">
        <w:t xml:space="preserve"> Ярослав Кабаков. Однако возврата к массовым выдачам в </w:t>
      </w:r>
      <w:r w:rsidR="00EC3C5B">
        <w:t>«</w:t>
      </w:r>
      <w:r w:rsidRPr="0068756B">
        <w:t>конвертах</w:t>
      </w:r>
      <w:r w:rsidR="00EC3C5B">
        <w:t>»</w:t>
      </w:r>
      <w:r w:rsidRPr="0068756B">
        <w:t xml:space="preserve"> эксперт не ожидает. Налоговый контроль за доходами становится жёстче: в следующем году вырастут суммы штрафов за непредставление в срок налоговой декларации, отказ предоставить требуемые документы в ФНС и занижение налоговой базы.</w:t>
      </w:r>
    </w:p>
    <w:p w14:paraId="66C98601" w14:textId="1631530F" w:rsidR="004612BD" w:rsidRPr="0068756B" w:rsidRDefault="005D7C6F" w:rsidP="004612BD">
      <w:hyperlink r:id="rId54" w:history="1">
        <w:r w:rsidR="004612BD" w:rsidRPr="0068756B">
          <w:rPr>
            <w:rStyle w:val="a3"/>
          </w:rPr>
          <w:t>https://www.gazetametro.ru/articles/novoe-povyshenie-nalogov-v-rossii-kosnetsja-li-eto-vkladchikov-16-10-2026</w:t>
        </w:r>
      </w:hyperlink>
      <w:r w:rsidR="004612BD" w:rsidRPr="0068756B">
        <w:t xml:space="preserve"> </w:t>
      </w:r>
    </w:p>
    <w:p w14:paraId="2B64C229" w14:textId="77777777" w:rsidR="00A04D55" w:rsidRPr="0068756B" w:rsidRDefault="00A04D55" w:rsidP="00A04D55">
      <w:pPr>
        <w:pStyle w:val="2"/>
      </w:pPr>
      <w:bookmarkStart w:id="157" w:name="_Toc243377860"/>
      <w:r w:rsidRPr="0068756B">
        <w:t>MoneyTimes.Ru, 19.10.2026, Кошельки россиян ждут новые испытания: сразу несколько факторов толкают цены вверх</w:t>
      </w:r>
      <w:bookmarkEnd w:id="157"/>
    </w:p>
    <w:p w14:paraId="5379688C" w14:textId="77777777" w:rsidR="00A04D55" w:rsidRPr="0068756B" w:rsidRDefault="00A04D55" w:rsidP="00685F5D">
      <w:pPr>
        <w:pStyle w:val="3"/>
      </w:pPr>
      <w:bookmarkStart w:id="158" w:name="_Toc243377861"/>
      <w:r w:rsidRPr="0068756B">
        <w:t>Рост потребительских цен в ближайшие полтора месяца может ускориться из-за отложенного эффекта индексации тарифов и геополитической нестабильности, сообщил директор Центра региональной политики РАНХиГС, доктор экономических наук Владимир Климанов. В комментарии для MoneyTimes эксперт проанализировал ключевые риски, которые мешают замедлению инфляционных процессов в стране.</w:t>
      </w:r>
      <w:bookmarkEnd w:id="158"/>
    </w:p>
    <w:p w14:paraId="73ACB1E6" w14:textId="77777777" w:rsidR="00A04D55" w:rsidRPr="0068756B" w:rsidRDefault="00A04D55" w:rsidP="00A04D55">
      <w:r w:rsidRPr="0068756B">
        <w:t>Ранее сообщалось, что целевой показатель инфляции в 4% может оказаться недостижимым даже к 2027 году. По оценкам Счетной палаты, сдерживанию цен препятствуют ослабление национальной валюты, восстановление объемов импорта и растущий потребительский спрос. Подобная ситуация вынуждает государство выделять дополнительные средства на индексацию социальных выплат и обслуживание государственного долга.</w:t>
      </w:r>
    </w:p>
    <w:p w14:paraId="4331CC1A" w14:textId="27D93218" w:rsidR="00A04D55" w:rsidRPr="0068756B" w:rsidRDefault="00A04D55" w:rsidP="00A04D55">
      <w:r w:rsidRPr="0068756B">
        <w:t xml:space="preserve">Экономист пояснил, что основным драйвером подорожания товаров в краткосрочной перспективе станет повышение стоимости коммунальных услуг, произошедшее первого октября текущего года. Эти издержки постепенно закладываются в себестоимость продукции, которая только начинает поступать на прилавки. Дополнительное давление оказывает ситуация на топливном рынке, где сохраняются риски дефицита. В регионах фиксируется рост цен на бензин, что неизбежно ведет к удорожанию логистики для всех категорий товаров. </w:t>
      </w:r>
      <w:r w:rsidR="00EC3C5B">
        <w:t>«</w:t>
      </w:r>
      <w:r w:rsidRPr="0068756B">
        <w:t>Есть факторы того, что рост цен может продолжиться и инфляция будет высокой. Повышение тарифов на разные коммунальные услуги тоже закладывается в себестоимость той продукции, которая еще пока не поступила на товарные рынки. Частично, по крайней мере. Кроме того, мы понимаем, что напряженная геополитическая ситуация и риски дефицита на топливном рынке все равно существуют</w:t>
      </w:r>
      <w:r w:rsidR="00EC3C5B">
        <w:t>»</w:t>
      </w:r>
      <w:r w:rsidRPr="0068756B">
        <w:t>, - отметил Климанов.</w:t>
      </w:r>
    </w:p>
    <w:p w14:paraId="686FCB8C" w14:textId="77777777" w:rsidR="00A04D55" w:rsidRPr="0068756B" w:rsidRDefault="00A04D55" w:rsidP="00A04D55">
      <w:r w:rsidRPr="0068756B">
        <w:t xml:space="preserve">Экономист также обратил внимание на бюджетную политику. Значительные государственные расходы и сохраняющийся дефицит федерального бюджета на следующий год не способствуют охлаждению рынка. Параллельно с этим на внутренние процессы влияют глобальные рыночные тренды. Ранее эксперты указывали, что </w:t>
      </w:r>
      <w:r w:rsidRPr="0068756B">
        <w:lastRenderedPageBreak/>
        <w:t>официальные отчеты могут содержать скрытые факторы нагрузки на личные бюджеты граждан.</w:t>
      </w:r>
    </w:p>
    <w:p w14:paraId="23E0AC5A" w14:textId="4498B7C6" w:rsidR="00A04D55" w:rsidRPr="0068756B" w:rsidRDefault="00EC3C5B" w:rsidP="00A04D55">
      <w:r>
        <w:t>«</w:t>
      </w:r>
      <w:r w:rsidR="00A04D55" w:rsidRPr="0068756B">
        <w:t>Естественный рост цен происходит всегда. Другой вопрос, какие формы и объемы он носит. Если он становится в больших значениях, это должно стать предметом беспокойства со стороны государства и поведение потребителей от этого будет меняться</w:t>
      </w:r>
      <w:r>
        <w:t>»</w:t>
      </w:r>
      <w:r w:rsidR="00A04D55" w:rsidRPr="0068756B">
        <w:t>, - подчеркнул специалист.</w:t>
      </w:r>
    </w:p>
    <w:p w14:paraId="7D40C126" w14:textId="77777777" w:rsidR="00A04D55" w:rsidRPr="0068756B" w:rsidRDefault="00A04D55" w:rsidP="00A04D55">
      <w:r w:rsidRPr="0068756B">
        <w:t>Важным фактором стабилизации остается жесткая денежно-кредитная политика. Хотя производители и граждане ожидают смягчения условий кредитования, Банк России вынужден удерживать высокую ставку для подавления неконтролируемого роста цен.</w:t>
      </w:r>
    </w:p>
    <w:p w14:paraId="383EC172" w14:textId="77777777" w:rsidR="00A04D55" w:rsidRPr="0068756B" w:rsidRDefault="00A04D55" w:rsidP="00A04D55">
      <w:r w:rsidRPr="0068756B">
        <w:t>В октябре регулятор планирует обновить макроэкономический прогноз, что определит вектор финансовой политики на ближайшие месяцы. Напомним, что снижение ключевой ставки станет возможным только при условии строгой дисциплины в казенных расходах и устойчивом замедлении инфляции.</w:t>
      </w:r>
    </w:p>
    <w:p w14:paraId="1767EBC8" w14:textId="125A38F4" w:rsidR="004D2711" w:rsidRDefault="005D7C6F" w:rsidP="00A04D55">
      <w:hyperlink r:id="rId55" w:history="1">
        <w:r w:rsidR="00A04D55" w:rsidRPr="0068756B">
          <w:rPr>
            <w:rStyle w:val="a3"/>
          </w:rPr>
          <w:t>https://www.moneytimes.ru/news/inflation-consumer-prices-russia-october-2023/151058/</w:t>
        </w:r>
      </w:hyperlink>
    </w:p>
    <w:p w14:paraId="0399D2D1" w14:textId="1A38E977" w:rsidR="005A1A47" w:rsidRDefault="005A1A47" w:rsidP="005A1A47">
      <w:pPr>
        <w:pStyle w:val="2"/>
      </w:pPr>
      <w:bookmarkStart w:id="159" w:name="_Toc243377862"/>
      <w:r>
        <w:t>Pravda.ru, 19.10.2026</w:t>
      </w:r>
      <w:r w:rsidRPr="000E234E">
        <w:t xml:space="preserve">, </w:t>
      </w:r>
      <w:r>
        <w:t>Минимальная зарплата пойдёт вверх: МРОТ в России планируют поднять до 28 935 рублей в 2027 году</w:t>
      </w:r>
      <w:bookmarkEnd w:id="159"/>
    </w:p>
    <w:p w14:paraId="3F394C8E" w14:textId="77777777" w:rsidR="005A1A47" w:rsidRDefault="005A1A47" w:rsidP="005A1A47">
      <w:pPr>
        <w:pStyle w:val="3"/>
      </w:pPr>
      <w:bookmarkStart w:id="160" w:name="_Toc243377863"/>
      <w:r>
        <w:t>Министерство труда и социальной защиты РФ обозначило новые ориентиры по росту минимального размера оплаты труда (МРОТ) на ближайшие годы. Как сообщил глава ведомства Антон Котяков в ходе заседания комитета Госдумы по бюджету и налогам, к 2027 году показатель планируется довести до 28 935 рублей в месяц.</w:t>
      </w:r>
      <w:bookmarkEnd w:id="160"/>
    </w:p>
    <w:p w14:paraId="20E558E9" w14:textId="77777777" w:rsidR="005A1A47" w:rsidRDefault="005A1A47" w:rsidP="005A1A47">
      <w:r>
        <w:t>Динамика роста выплат</w:t>
      </w:r>
    </w:p>
    <w:p w14:paraId="19909AC5" w14:textId="77777777" w:rsidR="005A1A47" w:rsidRDefault="005A1A47" w:rsidP="005A1A47">
      <w:r>
        <w:t>Согласно озвученным планам, индексация будет проходить поэтапно. Для сравнения: в 2026 году установленный уровень МРОТ составит 27 093 рубля. Таким образом, в 2027 году минимальные гарантии по оплате труда вырастут почти на 2 тысячи рублей.</w:t>
      </w:r>
    </w:p>
    <w:p w14:paraId="5B8E2CEA" w14:textId="77777777" w:rsidR="005A1A47" w:rsidRDefault="005A1A47" w:rsidP="005A1A47">
      <w:r>
        <w:t>Ранее министр финансов Антон Силуанов заявлял о более долгосрочных целях правительства. По его прогнозам, к 2030 году МРОТ в России должен достичь отметки в 35 000 рублей. Подобная стратегия направлена на последовательное сокращение разрыва в доходах населения.</w:t>
      </w:r>
    </w:p>
    <w:p w14:paraId="785DF36F" w14:textId="77777777" w:rsidR="005A1A47" w:rsidRDefault="005A1A47" w:rsidP="005A1A47">
      <w:r>
        <w:t>Что это означает для граждан и бизнеса</w:t>
      </w:r>
    </w:p>
    <w:p w14:paraId="4750CEC7" w14:textId="77777777" w:rsidR="005A1A47" w:rsidRDefault="005A1A47" w:rsidP="005A1A47">
      <w:r>
        <w:t xml:space="preserve">Изменение МРОТ - это не просто статистический показатель, а важный экономический инструмент, который напрямую влияет на несколько сфер:  </w:t>
      </w:r>
    </w:p>
    <w:p w14:paraId="02197FE3" w14:textId="77777777" w:rsidR="005A1A47" w:rsidRDefault="005A1A47" w:rsidP="005A1A47">
      <w:r>
        <w:t>•</w:t>
      </w:r>
      <w:r>
        <w:tab/>
        <w:t xml:space="preserve">Зарплаты: Работодатели не имеют права выплачивать сотрудникам, работающим на полную ставку, сумму ниже установленного лимита. Повышение МРОТ автоматически подтягивает доходы самых низкооплачиваемых категорий работников. </w:t>
      </w:r>
    </w:p>
    <w:p w14:paraId="274BE7E8" w14:textId="77777777" w:rsidR="005A1A47" w:rsidRDefault="005A1A47" w:rsidP="005A1A47">
      <w:r>
        <w:t>•</w:t>
      </w:r>
      <w:r>
        <w:tab/>
        <w:t xml:space="preserve">Социальные пособия: От величины "минималки" зависит расчет выплат по больничным листам, пособий по беременности и родам, а также ряда других социальных обязательств государства. </w:t>
      </w:r>
    </w:p>
    <w:p w14:paraId="260C6ADA" w14:textId="77777777" w:rsidR="005A1A47" w:rsidRDefault="005A1A47" w:rsidP="005A1A47">
      <w:r>
        <w:lastRenderedPageBreak/>
        <w:t>•</w:t>
      </w:r>
      <w:r>
        <w:tab/>
        <w:t xml:space="preserve">Нагрузка на бизнес: Для предпринимателей рост МРОТ означает увеличение фонда оплаты труда и сопутствующих страховых взносов, что особенно ощутимо для малого бизнеса в регионах. </w:t>
      </w:r>
    </w:p>
    <w:p w14:paraId="456C072F" w14:textId="77777777" w:rsidR="005A1A47" w:rsidRDefault="005A1A47" w:rsidP="005A1A47">
      <w:r>
        <w:t>Мнение властей</w:t>
      </w:r>
    </w:p>
    <w:p w14:paraId="5C5C75AE" w14:textId="77777777" w:rsidR="005A1A47" w:rsidRDefault="005A1A47" w:rsidP="005A1A47">
      <w:r>
        <w:t>В правительстве подчеркивают, что форсированный рост минимального размера оплаты труда является приоритетной задачей. По словам Антона Силуанова, ключевая цель этих изменений - стимулировать рост заработных плат именно в сегменте специалистов с невысокими доходами, что должно способствовать снижению уровня бедности в стране.</w:t>
      </w:r>
    </w:p>
    <w:p w14:paraId="621B8BB8" w14:textId="77777777" w:rsidR="005A1A47" w:rsidRDefault="005A1A47" w:rsidP="005A1A47">
      <w:r>
        <w:t>Важно отметить, что озвученные цифры являются плановыми показателями в рамках бюджетного процесса и отражают текущую стратегию властей по поддержанию покупательной способности граждан.</w:t>
      </w:r>
    </w:p>
    <w:p w14:paraId="74006355" w14:textId="28611953" w:rsidR="005A1A47" w:rsidRPr="0068756B" w:rsidRDefault="005D7C6F" w:rsidP="005A1A47">
      <w:hyperlink r:id="rId56" w:history="1">
        <w:r w:rsidR="005A1A47" w:rsidRPr="00123FCB">
          <w:rPr>
            <w:rStyle w:val="a3"/>
          </w:rPr>
          <w:t>https://www.pravda.ru/news/economics/2428823-russia-mrot-growth-forecast/</w:t>
        </w:r>
      </w:hyperlink>
      <w:r w:rsidR="005A1A47">
        <w:t xml:space="preserve"> </w:t>
      </w:r>
    </w:p>
    <w:p w14:paraId="21DD182E" w14:textId="24E07369" w:rsidR="00767BF2" w:rsidRPr="0068756B" w:rsidRDefault="00767BF2" w:rsidP="00767BF2">
      <w:pPr>
        <w:pStyle w:val="2"/>
      </w:pPr>
      <w:bookmarkStart w:id="161" w:name="_Toc243377864"/>
      <w:r w:rsidRPr="0068756B">
        <w:t>Fullinvest.ru, 19.10.2026, ИИС и обычный брокерский счёт: разница и что выбрать</w:t>
      </w:r>
      <w:bookmarkEnd w:id="161"/>
    </w:p>
    <w:p w14:paraId="39F554C2" w14:textId="77777777" w:rsidR="00767BF2" w:rsidRPr="0068756B" w:rsidRDefault="00767BF2" w:rsidP="00685F5D">
      <w:pPr>
        <w:pStyle w:val="3"/>
      </w:pPr>
      <w:bookmarkStart w:id="162" w:name="_Toc243377865"/>
      <w:r w:rsidRPr="0068756B">
        <w:t>Первый шаг на фондовом рынке начинается с открытия счёта у брокера, и уже на этом этапе новичок сталкивается с выбором, который повлияет на налоги, свободу распоряжаться деньгами и даже на набор доступных инструментов. ИИС и обычный брокерский счёт внешне похожи, ведь на обоих можно покупать акции и облигации через одно и то же приложение, но устроены они по разным правилам. С 2024 года в России открываются только индивидуальные инвестиционные счета нового, третьего типа, а счета, открытые раньше, продолжают работать по прежним условиям.</w:t>
      </w:r>
      <w:bookmarkEnd w:id="162"/>
      <w:r w:rsidRPr="0068756B">
        <w:t xml:space="preserve"> </w:t>
      </w:r>
    </w:p>
    <w:p w14:paraId="13C16B39" w14:textId="77777777" w:rsidR="00767BF2" w:rsidRPr="0068756B" w:rsidRDefault="00767BF2" w:rsidP="00767BF2">
      <w:r w:rsidRPr="0068756B">
        <w:t>В статье разберём налоговые вычеты, ограничения на вывод средств и сроки владения, сравним условия и подскажем, как подобрать вариант под свои цели. Заработать на бирже можно с любым типом счёта, однако грамотный выбор формы и обучение трейдингу заметно влияют на то, сколько из заработанного останется у вас после налогов и комиссий.</w:t>
      </w:r>
    </w:p>
    <w:p w14:paraId="7E3B2DE3" w14:textId="77777777" w:rsidR="00767BF2" w:rsidRPr="0068756B" w:rsidRDefault="00767BF2" w:rsidP="00767BF2">
      <w:r w:rsidRPr="0068756B">
        <w:t>Налоговые льготы и налоговые вычеты разных типов</w:t>
      </w:r>
    </w:p>
    <w:p w14:paraId="3F5C68E8" w14:textId="77777777" w:rsidR="00767BF2" w:rsidRPr="0068756B" w:rsidRDefault="00767BF2" w:rsidP="00767BF2">
      <w:r w:rsidRPr="0068756B">
        <w:t>Обычный брокерский счёт не даёт специальных налоговых преимуществ при открытии, и доход по нему облагается налогом на доходы физических лиц в общем порядке. С положительного финансового результата от продажи ценных бумаг, а также с дивидендов и купонов по ставке 13% удерживается налог с той части инвестиционного дохода за год, что не превышает 2,4 миллиона рублей, а с превышения применяется ставка 15%. Брокер выступает налоговым агентом и сам рассчитывает и удерживает налог, поэтому большинству инвесторов не нужно подавать декларацию по операциям внутри российского брокерского счёта. При этом на обычном счёте действует льгота долгосрочного владения, позволяющая при соблюдении условий не платить налог с дохода от продажи бумаг, которыми вы владели больше трёх лет, в пределах установленного лимита. Конкретные условия этой льготы зависят от вида бумаг и даты их покупки, поэтому перед продажей стоит уточнить их у брокера.</w:t>
      </w:r>
    </w:p>
    <w:p w14:paraId="57316778" w14:textId="77777777" w:rsidR="00767BF2" w:rsidRPr="0068756B" w:rsidRDefault="00767BF2" w:rsidP="00767BF2">
      <w:r w:rsidRPr="0068756B">
        <w:lastRenderedPageBreak/>
        <w:t>Индивидуальный инвестиционный счёт создавался именно как инструмент налогового стимулирования долгосрочных вложений. У счетов, открытых до 1 января 2024 года, есть два варианта льготы, и инвестор может воспользоваться только одним из них на выбор. Вычет типа А позволяет ежегодно возвращать 13% от суммы пополнения, но в пределах 400 000 рублей взносов за год, то есть до 52 000 рублей, если вы платили налог по этой ставке. Вычет типа Б освобождает от налога весь положительный финансовый результат по операциям на счёте при его закрытии после минимального срока, причём для старых счетов ограничения по сумме освобождаемого дохода нет. Такие счета можно пополнять не более чем на 1 миллион рублей в год, и одновременно у человека может быть только один старый ИИС.</w:t>
      </w:r>
    </w:p>
    <w:tbl>
      <w:tblPr>
        <w:tblW w:w="0" w:type="auto"/>
        <w:tblCellSpacing w:w="15" w:type="dxa"/>
        <w:shd w:val="clear" w:color="auto" w:fill="F7F7F7"/>
        <w:tblCellMar>
          <w:top w:w="15" w:type="dxa"/>
          <w:left w:w="15" w:type="dxa"/>
          <w:bottom w:w="15" w:type="dxa"/>
          <w:right w:w="15" w:type="dxa"/>
        </w:tblCellMar>
        <w:tblLook w:val="04A0" w:firstRow="1" w:lastRow="0" w:firstColumn="1" w:lastColumn="0" w:noHBand="0" w:noVBand="1"/>
      </w:tblPr>
      <w:tblGrid>
        <w:gridCol w:w="1784"/>
        <w:gridCol w:w="2481"/>
        <w:gridCol w:w="2074"/>
        <w:gridCol w:w="2732"/>
      </w:tblGrid>
      <w:tr w:rsidR="00767BF2" w:rsidRPr="00767BF2" w14:paraId="4FF95BDA" w14:textId="77777777">
        <w:trPr>
          <w:tblHeader/>
          <w:tblCellSpacing w:w="15" w:type="dxa"/>
        </w:trPr>
        <w:tc>
          <w:tcPr>
            <w:tcW w:w="0" w:type="auto"/>
            <w:shd w:val="clear" w:color="auto" w:fill="F7F7F7"/>
            <w:vAlign w:val="center"/>
            <w:hideMark/>
          </w:tcPr>
          <w:p w14:paraId="542E082A" w14:textId="77777777" w:rsidR="00767BF2" w:rsidRPr="00767BF2" w:rsidRDefault="00767BF2" w:rsidP="00767BF2">
            <w:r w:rsidRPr="00767BF2">
              <w:t>Параметр</w:t>
            </w:r>
          </w:p>
        </w:tc>
        <w:tc>
          <w:tcPr>
            <w:tcW w:w="0" w:type="auto"/>
            <w:shd w:val="clear" w:color="auto" w:fill="F7F7F7"/>
            <w:vAlign w:val="center"/>
            <w:hideMark/>
          </w:tcPr>
          <w:p w14:paraId="04FC2740" w14:textId="77777777" w:rsidR="00767BF2" w:rsidRPr="00767BF2" w:rsidRDefault="00767BF2" w:rsidP="00767BF2">
            <w:r w:rsidRPr="00767BF2">
              <w:t>Обычный брокерский счёт</w:t>
            </w:r>
          </w:p>
        </w:tc>
        <w:tc>
          <w:tcPr>
            <w:tcW w:w="0" w:type="auto"/>
            <w:shd w:val="clear" w:color="auto" w:fill="F7F7F7"/>
            <w:vAlign w:val="center"/>
            <w:hideMark/>
          </w:tcPr>
          <w:p w14:paraId="587A7C9E" w14:textId="77777777" w:rsidR="00767BF2" w:rsidRPr="00767BF2" w:rsidRDefault="00767BF2" w:rsidP="00767BF2">
            <w:r w:rsidRPr="00767BF2">
              <w:t>ИИС до 2024 года</w:t>
            </w:r>
          </w:p>
        </w:tc>
        <w:tc>
          <w:tcPr>
            <w:tcW w:w="0" w:type="auto"/>
            <w:shd w:val="clear" w:color="auto" w:fill="F7F7F7"/>
            <w:vAlign w:val="center"/>
            <w:hideMark/>
          </w:tcPr>
          <w:p w14:paraId="6E0BA657" w14:textId="77777777" w:rsidR="00767BF2" w:rsidRPr="00767BF2" w:rsidRDefault="00767BF2" w:rsidP="00767BF2">
            <w:r w:rsidRPr="00767BF2">
              <w:t>ИИС-3 с 2024 года</w:t>
            </w:r>
          </w:p>
        </w:tc>
      </w:tr>
      <w:tr w:rsidR="00767BF2" w:rsidRPr="00767BF2" w14:paraId="0D9337F6" w14:textId="77777777">
        <w:trPr>
          <w:tblCellSpacing w:w="15" w:type="dxa"/>
        </w:trPr>
        <w:tc>
          <w:tcPr>
            <w:tcW w:w="0" w:type="auto"/>
            <w:shd w:val="clear" w:color="auto" w:fill="F7F7F7"/>
            <w:vAlign w:val="center"/>
            <w:hideMark/>
          </w:tcPr>
          <w:p w14:paraId="2C45AAF7" w14:textId="77777777" w:rsidR="00767BF2" w:rsidRPr="00767BF2" w:rsidRDefault="00767BF2" w:rsidP="00767BF2">
            <w:r w:rsidRPr="00767BF2">
              <w:t>Пополнение</w:t>
            </w:r>
          </w:p>
        </w:tc>
        <w:tc>
          <w:tcPr>
            <w:tcW w:w="0" w:type="auto"/>
            <w:shd w:val="clear" w:color="auto" w:fill="F7F7F7"/>
            <w:vAlign w:val="center"/>
            <w:hideMark/>
          </w:tcPr>
          <w:p w14:paraId="07BC875F" w14:textId="77777777" w:rsidR="00767BF2" w:rsidRPr="00767BF2" w:rsidRDefault="00767BF2" w:rsidP="00767BF2">
            <w:r w:rsidRPr="00767BF2">
              <w:t>Без ограничений</w:t>
            </w:r>
          </w:p>
        </w:tc>
        <w:tc>
          <w:tcPr>
            <w:tcW w:w="0" w:type="auto"/>
            <w:shd w:val="clear" w:color="auto" w:fill="F7F7F7"/>
            <w:vAlign w:val="center"/>
            <w:hideMark/>
          </w:tcPr>
          <w:p w14:paraId="66A1FF7B" w14:textId="77777777" w:rsidR="00767BF2" w:rsidRPr="00767BF2" w:rsidRDefault="00767BF2" w:rsidP="00767BF2">
            <w:r w:rsidRPr="00767BF2">
              <w:t>До 1 миллиона рублей в год</w:t>
            </w:r>
          </w:p>
        </w:tc>
        <w:tc>
          <w:tcPr>
            <w:tcW w:w="0" w:type="auto"/>
            <w:shd w:val="clear" w:color="auto" w:fill="F7F7F7"/>
            <w:vAlign w:val="center"/>
            <w:hideMark/>
          </w:tcPr>
          <w:p w14:paraId="6FD305D2" w14:textId="77777777" w:rsidR="00767BF2" w:rsidRPr="00767BF2" w:rsidRDefault="00767BF2" w:rsidP="00767BF2">
            <w:r w:rsidRPr="00767BF2">
              <w:t>Без ограничений</w:t>
            </w:r>
          </w:p>
        </w:tc>
      </w:tr>
      <w:tr w:rsidR="00767BF2" w:rsidRPr="00767BF2" w14:paraId="637B35EA" w14:textId="77777777">
        <w:trPr>
          <w:tblCellSpacing w:w="15" w:type="dxa"/>
        </w:trPr>
        <w:tc>
          <w:tcPr>
            <w:tcW w:w="0" w:type="auto"/>
            <w:shd w:val="clear" w:color="auto" w:fill="F7F7F7"/>
            <w:vAlign w:val="center"/>
            <w:hideMark/>
          </w:tcPr>
          <w:p w14:paraId="63D696C8" w14:textId="77777777" w:rsidR="00767BF2" w:rsidRPr="00767BF2" w:rsidRDefault="00767BF2" w:rsidP="00767BF2">
            <w:r w:rsidRPr="00767BF2">
              <w:t>Налоговые льготы</w:t>
            </w:r>
          </w:p>
        </w:tc>
        <w:tc>
          <w:tcPr>
            <w:tcW w:w="0" w:type="auto"/>
            <w:shd w:val="clear" w:color="auto" w:fill="F7F7F7"/>
            <w:vAlign w:val="center"/>
            <w:hideMark/>
          </w:tcPr>
          <w:p w14:paraId="3A635C42" w14:textId="77777777" w:rsidR="00767BF2" w:rsidRPr="00767BF2" w:rsidRDefault="00767BF2" w:rsidP="00767BF2">
            <w:r w:rsidRPr="00767BF2">
              <w:t>Общие правила и льгота долгосрочного владения</w:t>
            </w:r>
          </w:p>
        </w:tc>
        <w:tc>
          <w:tcPr>
            <w:tcW w:w="0" w:type="auto"/>
            <w:shd w:val="clear" w:color="auto" w:fill="F7F7F7"/>
            <w:vAlign w:val="center"/>
            <w:hideMark/>
          </w:tcPr>
          <w:p w14:paraId="10D73582" w14:textId="77777777" w:rsidR="00767BF2" w:rsidRPr="00767BF2" w:rsidRDefault="00767BF2" w:rsidP="00767BF2">
            <w:r w:rsidRPr="00767BF2">
              <w:t>Один вычет на выбор: тип А или тип Б</w:t>
            </w:r>
          </w:p>
        </w:tc>
        <w:tc>
          <w:tcPr>
            <w:tcW w:w="0" w:type="auto"/>
            <w:shd w:val="clear" w:color="auto" w:fill="F7F7F7"/>
            <w:vAlign w:val="center"/>
            <w:hideMark/>
          </w:tcPr>
          <w:p w14:paraId="2B2C746D" w14:textId="77777777" w:rsidR="00767BF2" w:rsidRPr="00767BF2" w:rsidRDefault="00767BF2" w:rsidP="00767BF2">
            <w:r w:rsidRPr="00767BF2">
              <w:t>Вычет на взносы и освобождение дохода одновременно</w:t>
            </w:r>
          </w:p>
        </w:tc>
      </w:tr>
      <w:tr w:rsidR="00767BF2" w:rsidRPr="00767BF2" w14:paraId="408B7A8E" w14:textId="77777777">
        <w:trPr>
          <w:tblCellSpacing w:w="15" w:type="dxa"/>
        </w:trPr>
        <w:tc>
          <w:tcPr>
            <w:tcW w:w="0" w:type="auto"/>
            <w:shd w:val="clear" w:color="auto" w:fill="F7F7F7"/>
            <w:vAlign w:val="center"/>
            <w:hideMark/>
          </w:tcPr>
          <w:p w14:paraId="08D03451" w14:textId="77777777" w:rsidR="00767BF2" w:rsidRPr="00767BF2" w:rsidRDefault="00767BF2" w:rsidP="00767BF2">
            <w:r w:rsidRPr="00767BF2">
              <w:t>Вычет на взносы</w:t>
            </w:r>
          </w:p>
        </w:tc>
        <w:tc>
          <w:tcPr>
            <w:tcW w:w="0" w:type="auto"/>
            <w:shd w:val="clear" w:color="auto" w:fill="F7F7F7"/>
            <w:vAlign w:val="center"/>
            <w:hideMark/>
          </w:tcPr>
          <w:p w14:paraId="3673C6E4" w14:textId="77777777" w:rsidR="00767BF2" w:rsidRPr="00767BF2" w:rsidRDefault="00767BF2" w:rsidP="00767BF2">
            <w:r w:rsidRPr="00767BF2">
              <w:t>Нет</w:t>
            </w:r>
          </w:p>
        </w:tc>
        <w:tc>
          <w:tcPr>
            <w:tcW w:w="0" w:type="auto"/>
            <w:shd w:val="clear" w:color="auto" w:fill="F7F7F7"/>
            <w:vAlign w:val="center"/>
            <w:hideMark/>
          </w:tcPr>
          <w:p w14:paraId="12A1ECE7" w14:textId="77777777" w:rsidR="00767BF2" w:rsidRPr="00767BF2" w:rsidRDefault="00767BF2" w:rsidP="00767BF2">
            <w:r w:rsidRPr="00767BF2">
              <w:t>Тип А: с суммы до 400 000 рублей в год</w:t>
            </w:r>
          </w:p>
        </w:tc>
        <w:tc>
          <w:tcPr>
            <w:tcW w:w="0" w:type="auto"/>
            <w:shd w:val="clear" w:color="auto" w:fill="F7F7F7"/>
            <w:vAlign w:val="center"/>
            <w:hideMark/>
          </w:tcPr>
          <w:p w14:paraId="690A05C0" w14:textId="77777777" w:rsidR="00767BF2" w:rsidRPr="00767BF2" w:rsidRDefault="00767BF2" w:rsidP="00767BF2">
            <w:r w:rsidRPr="00767BF2">
              <w:t>С суммы до 400 000 рублей в год вместе с ПДС и НПО</w:t>
            </w:r>
          </w:p>
        </w:tc>
      </w:tr>
      <w:tr w:rsidR="00767BF2" w:rsidRPr="00767BF2" w14:paraId="7FE4D75A" w14:textId="77777777">
        <w:trPr>
          <w:tblCellSpacing w:w="15" w:type="dxa"/>
        </w:trPr>
        <w:tc>
          <w:tcPr>
            <w:tcW w:w="0" w:type="auto"/>
            <w:shd w:val="clear" w:color="auto" w:fill="F7F7F7"/>
            <w:vAlign w:val="center"/>
            <w:hideMark/>
          </w:tcPr>
          <w:p w14:paraId="41E97154" w14:textId="77777777" w:rsidR="00767BF2" w:rsidRPr="00767BF2" w:rsidRDefault="00767BF2" w:rsidP="00767BF2">
            <w:r w:rsidRPr="00767BF2">
              <w:t>Освобождение дохода</w:t>
            </w:r>
          </w:p>
        </w:tc>
        <w:tc>
          <w:tcPr>
            <w:tcW w:w="0" w:type="auto"/>
            <w:shd w:val="clear" w:color="auto" w:fill="F7F7F7"/>
            <w:vAlign w:val="center"/>
            <w:hideMark/>
          </w:tcPr>
          <w:p w14:paraId="33AD71E4" w14:textId="77777777" w:rsidR="00767BF2" w:rsidRPr="00767BF2" w:rsidRDefault="00767BF2" w:rsidP="00767BF2">
            <w:r w:rsidRPr="00767BF2">
              <w:t>Нет специального</w:t>
            </w:r>
          </w:p>
        </w:tc>
        <w:tc>
          <w:tcPr>
            <w:tcW w:w="0" w:type="auto"/>
            <w:shd w:val="clear" w:color="auto" w:fill="F7F7F7"/>
            <w:vAlign w:val="center"/>
            <w:hideMark/>
          </w:tcPr>
          <w:p w14:paraId="1FF71185" w14:textId="77777777" w:rsidR="00767BF2" w:rsidRPr="00767BF2" w:rsidRDefault="00767BF2" w:rsidP="00767BF2">
            <w:r w:rsidRPr="00767BF2">
              <w:t>Тип Б: без ограничения суммы</w:t>
            </w:r>
          </w:p>
        </w:tc>
        <w:tc>
          <w:tcPr>
            <w:tcW w:w="0" w:type="auto"/>
            <w:shd w:val="clear" w:color="auto" w:fill="F7F7F7"/>
            <w:vAlign w:val="center"/>
            <w:hideMark/>
          </w:tcPr>
          <w:p w14:paraId="6467DF0D" w14:textId="77777777" w:rsidR="00767BF2" w:rsidRPr="00767BF2" w:rsidRDefault="00767BF2" w:rsidP="00767BF2">
            <w:r w:rsidRPr="00767BF2">
              <w:t>До 30 миллионов рублей по счетам, закрытым в одном году</w:t>
            </w:r>
          </w:p>
        </w:tc>
      </w:tr>
      <w:tr w:rsidR="00767BF2" w:rsidRPr="00767BF2" w14:paraId="60A1ABFE" w14:textId="77777777">
        <w:trPr>
          <w:tblCellSpacing w:w="15" w:type="dxa"/>
        </w:trPr>
        <w:tc>
          <w:tcPr>
            <w:tcW w:w="0" w:type="auto"/>
            <w:shd w:val="clear" w:color="auto" w:fill="F7F7F7"/>
            <w:vAlign w:val="center"/>
            <w:hideMark/>
          </w:tcPr>
          <w:p w14:paraId="09268B8A" w14:textId="77777777" w:rsidR="00767BF2" w:rsidRPr="00767BF2" w:rsidRDefault="00767BF2" w:rsidP="00767BF2">
            <w:r w:rsidRPr="00767BF2">
              <w:t>Минимальный срок</w:t>
            </w:r>
          </w:p>
        </w:tc>
        <w:tc>
          <w:tcPr>
            <w:tcW w:w="0" w:type="auto"/>
            <w:shd w:val="clear" w:color="auto" w:fill="F7F7F7"/>
            <w:vAlign w:val="center"/>
            <w:hideMark/>
          </w:tcPr>
          <w:p w14:paraId="26C3D9B8" w14:textId="77777777" w:rsidR="00767BF2" w:rsidRPr="00767BF2" w:rsidRDefault="00767BF2" w:rsidP="00767BF2">
            <w:r w:rsidRPr="00767BF2">
              <w:t>Нет</w:t>
            </w:r>
          </w:p>
        </w:tc>
        <w:tc>
          <w:tcPr>
            <w:tcW w:w="0" w:type="auto"/>
            <w:shd w:val="clear" w:color="auto" w:fill="F7F7F7"/>
            <w:vAlign w:val="center"/>
            <w:hideMark/>
          </w:tcPr>
          <w:p w14:paraId="42841E3E" w14:textId="77777777" w:rsidR="00767BF2" w:rsidRPr="00767BF2" w:rsidRDefault="00767BF2" w:rsidP="00767BF2">
            <w:r w:rsidRPr="00767BF2">
              <w:t>3 года</w:t>
            </w:r>
          </w:p>
        </w:tc>
        <w:tc>
          <w:tcPr>
            <w:tcW w:w="0" w:type="auto"/>
            <w:shd w:val="clear" w:color="auto" w:fill="F7F7F7"/>
            <w:vAlign w:val="center"/>
            <w:hideMark/>
          </w:tcPr>
          <w:p w14:paraId="6189056A" w14:textId="77777777" w:rsidR="00767BF2" w:rsidRPr="00767BF2" w:rsidRDefault="00767BF2" w:rsidP="00767BF2">
            <w:r w:rsidRPr="00767BF2">
              <w:t>5 лет при открытии в 2024–2026 годах, далее больше</w:t>
            </w:r>
          </w:p>
        </w:tc>
      </w:tr>
      <w:tr w:rsidR="00767BF2" w:rsidRPr="00767BF2" w14:paraId="4D981122" w14:textId="77777777">
        <w:trPr>
          <w:tblCellSpacing w:w="15" w:type="dxa"/>
        </w:trPr>
        <w:tc>
          <w:tcPr>
            <w:tcW w:w="0" w:type="auto"/>
            <w:shd w:val="clear" w:color="auto" w:fill="F7F7F7"/>
            <w:vAlign w:val="center"/>
            <w:hideMark/>
          </w:tcPr>
          <w:p w14:paraId="35500C1C" w14:textId="77777777" w:rsidR="00767BF2" w:rsidRPr="00767BF2" w:rsidRDefault="00767BF2" w:rsidP="00767BF2">
            <w:r w:rsidRPr="00767BF2">
              <w:t>Количество счетов</w:t>
            </w:r>
          </w:p>
        </w:tc>
        <w:tc>
          <w:tcPr>
            <w:tcW w:w="0" w:type="auto"/>
            <w:shd w:val="clear" w:color="auto" w:fill="F7F7F7"/>
            <w:vAlign w:val="center"/>
            <w:hideMark/>
          </w:tcPr>
          <w:p w14:paraId="5AED6A08" w14:textId="77777777" w:rsidR="00767BF2" w:rsidRPr="00767BF2" w:rsidRDefault="00767BF2" w:rsidP="00767BF2">
            <w:r w:rsidRPr="00767BF2">
              <w:t>Сколько угодно</w:t>
            </w:r>
          </w:p>
        </w:tc>
        <w:tc>
          <w:tcPr>
            <w:tcW w:w="0" w:type="auto"/>
            <w:shd w:val="clear" w:color="auto" w:fill="F7F7F7"/>
            <w:vAlign w:val="center"/>
            <w:hideMark/>
          </w:tcPr>
          <w:p w14:paraId="6109A945" w14:textId="77777777" w:rsidR="00767BF2" w:rsidRPr="00767BF2" w:rsidRDefault="00767BF2" w:rsidP="00767BF2">
            <w:r w:rsidRPr="00767BF2">
              <w:t>Один</w:t>
            </w:r>
          </w:p>
        </w:tc>
        <w:tc>
          <w:tcPr>
            <w:tcW w:w="0" w:type="auto"/>
            <w:shd w:val="clear" w:color="auto" w:fill="F7F7F7"/>
            <w:vAlign w:val="center"/>
            <w:hideMark/>
          </w:tcPr>
          <w:p w14:paraId="4AAF9947" w14:textId="77777777" w:rsidR="00767BF2" w:rsidRPr="00767BF2" w:rsidRDefault="00767BF2" w:rsidP="00767BF2">
            <w:r w:rsidRPr="00767BF2">
              <w:t>До трёх, если нет старого ИИС</w:t>
            </w:r>
          </w:p>
        </w:tc>
      </w:tr>
    </w:tbl>
    <w:p w14:paraId="5117103F" w14:textId="77777777" w:rsidR="00767BF2" w:rsidRPr="0068756B" w:rsidRDefault="00767BF2" w:rsidP="00767BF2">
      <w:r w:rsidRPr="0068756B">
        <w:t>Счета третьего типа, которые открываются с 2024 года, объединили обе льготы, и теперь инвестор может получать их одновременно. Вычет на взносы предоставляется с суммы до 400 000 рублей в год, причём этот лимит общий с взносами по программе долгосрочных сбережений и договорам негосударственного пенсионного обеспечения. Сумма возврата зависит от ставки налога, по которой облагаются ваши основные доходы, и при ставке 13% составляет до 52 000 рублей в год, но не больше налога, который вы фактически заплатили. Кроме того, при закрытии ИИС-3 после минимального срока положительный финансовый результат освобождается от налога в пределах 30 миллионов рублей по всем таким счетам, прекращённым в одном налоговом периоде. Эти условия подтверждаются разъяснениями налоговой службы, однако правила периодически уточняются, поэтому перед открытием счёта стоит сверить их с актуальной информацией на сайте ФНС или у брокера.</w:t>
      </w:r>
    </w:p>
    <w:p w14:paraId="7CD715DA" w14:textId="77777777" w:rsidR="00767BF2" w:rsidRPr="0068756B" w:rsidRDefault="00767BF2" w:rsidP="00767BF2">
      <w:r w:rsidRPr="0068756B">
        <w:t xml:space="preserve">Важно понимать, при каких условиях вычет на взносы вообще может быть получен, и хорошее обучение трейдингу обязательно затрагивает эту тему. Нужно быть налоговым </w:t>
      </w:r>
      <w:r w:rsidRPr="0068756B">
        <w:lastRenderedPageBreak/>
        <w:t>резидентом России и иметь в том же году доходы, облагаемые налогом по основной налоговой базе, например заработную плату, ведь возвращается именно уплаченный налог. Если официального дохода нет, вычет на взносы получить не удастся, хотя освобождение дохода при закрытии счёта по-прежнему остаётся доступным. Вычет можно оформить в упрощённом порядке через личный кабинет налогоплательщика, когда брокер передаёт сведения о взносах в налоговую, либо подать декларацию 3-НДФЛ по итогам года. Право на возврат сохраняется в течение трёх лет после года пополнения, поэтому пропущенный вычет иногда можно получить и задним числом.</w:t>
      </w:r>
    </w:p>
    <w:p w14:paraId="626E4BA6" w14:textId="77777777" w:rsidR="00767BF2" w:rsidRPr="0068756B" w:rsidRDefault="00767BF2" w:rsidP="00767BF2">
      <w:r w:rsidRPr="0068756B">
        <w:t>Отдельно стоит сказать о дивидендах, которые облагаются налогом сразу при выплате, даже если бумаги лежат на индивидуальном инвестиционном счёте. Это значит, что дивидендная стратегия на ИИС получает выгоду в основном за счёт вычета на взносы и освобождения прибыли от продажи бумаг, а не самих выплат. С купонами по облигациям ситуация другая: внутри ИИС налог с них, как правило, рассчитывается при закрытии счёта или выводе средств, а на обычном счёте удерживается при выплате. Тонкости налогообложения отдельных инструментов, которые полезно знать каждому, кто строит через биржу заработок в интернете, брокеры подробно описывают в своих справочных разделах, и их полезно изучить заранее. Подобные детали редко обсуждаются в чатах, но для тех, кто планирует долгосрочный заработок в интернете на инвестициях, они способны заметно изменить итог.</w:t>
      </w:r>
    </w:p>
    <w:p w14:paraId="3C58F818" w14:textId="77777777" w:rsidR="00767BF2" w:rsidRPr="0068756B" w:rsidRDefault="00767BF2" w:rsidP="00767BF2">
      <w:r w:rsidRPr="0068756B">
        <w:t>Основные ограничения по выводу средств и срокам владения</w:t>
      </w:r>
    </w:p>
    <w:p w14:paraId="3C3293ED" w14:textId="77777777" w:rsidR="00767BF2" w:rsidRPr="0068756B" w:rsidRDefault="00767BF2" w:rsidP="00767BF2">
      <w:r w:rsidRPr="0068756B">
        <w:t>Главная плата за налоговые льготы ИИС состоит в том, что деньги на счёте оказываются фактически заблокированы на несколько лет. Для старых счетов минимальный срок составляет три года с даты заключения договора, а частичный вывод средств не допускается, поэтому любое снятие денег приводит к закрытию счёта. Если закрыть такой ИИС раньше срока, полученные вычеты на взносы придётся вернуть в бюджет, а право на освобождение дохода будет потеряно. При этом купоны и дивиденды по старым счетам можно получать на банковский счёт, что даёт инвестору некоторый денежный поток без нарушения условий. Такие ограничения нужно учитывать ещё до открытия, иначе внезапная потребность в деньгах может обойтись довольно дорого.</w:t>
      </w:r>
    </w:p>
    <w:p w14:paraId="7B61B174" w14:textId="77777777" w:rsidR="00767BF2" w:rsidRPr="0068756B" w:rsidRDefault="00767BF2" w:rsidP="00767BF2">
      <w:r w:rsidRPr="0068756B">
        <w:t>Для ИИС-3 минимальный срок владения зависит от года открытия счёта и постепенно растёт. Для счетов, открытых в 2024, 2025 и 2026 годах, он составляет пять лет, для открытых в 2027 году шесть лет, далее он увеличивается на год ежегодно и с 2031 года достигнет десяти лет. Таким образом, тот, кто открывает ИИС-3 в текущем 2026 году, должен держать его не менее пяти лет, а при открытии в следующем году срок уже станет больше. Частичный вывод денег с нового счёта по общему правилу тоже запрещён, однако предусмотрено исключение для оплаты дорогостоящего лечения из перечня, утверждённого Правительством, при этом деньги перечисляются непосредственно медицинской организации. Купоны по облигациям на ИИС-3 зачисляются только на сам счёт, а дивиденды, по информации крупных брокеров, можно получать и на банковскую карту.</w:t>
      </w:r>
    </w:p>
    <w:p w14:paraId="6DE19E7B" w14:textId="77777777" w:rsidR="00767BF2" w:rsidRPr="0068756B" w:rsidRDefault="00767BF2" w:rsidP="00767BF2">
      <w:r w:rsidRPr="0068756B">
        <w:t xml:space="preserve">При досрочном закрытии ИИС-3 последствия похожи на правила для старых счетов, но несколько строже. Инвестору придётся вернуть в бюджет все вычеты на взносы, полученные по этому счёту, и заплатить пени за пользование этими деньгами, а налог с дохода будет рассчитан по общим правилам. Если у человека несколько счетов нового типа, досрочное закрытие одного из них может затронуть условия получения вычетов по </w:t>
      </w:r>
      <w:r w:rsidRPr="0068756B">
        <w:lastRenderedPageBreak/>
        <w:t>другим, и детали этого механизма лучше заранее выяснить у брокера. Кроме того, за год, в котором счёт закрывается, вычет на взносы обычно получить уже нельзя. Поэтому ИИС и обычный брокерский счёт стоит рассматривать как инструменты для разных денег: на первый направляется то, что точно не понадобится в ближайшие годы, а на второй всё остальное.</w:t>
      </w:r>
    </w:p>
    <w:p w14:paraId="0389D1E5" w14:textId="77777777" w:rsidR="00767BF2" w:rsidRPr="0068756B" w:rsidRDefault="00767BF2" w:rsidP="00767BF2">
      <w:r w:rsidRPr="0068756B">
        <w:t>Обычный брокерский счёт подобных ограничений не имеет, и в этом его главное преимущество. Деньги можно внести и вывести в любой момент, а количество счетов у разных брокеров не ограничено законом. Такая гибкость особенно ценна для новичков, которые пока не уверены, сколько времени и денег готовы посвятить рынку, и для тех, кто занимается активной торговлей. Если стратегия требует периодически выводить прибыль или перебрасывать деньги между брокерами, обычный счёт оказывается практически единственным разумным вариантом. Платой за свободу становится отсутствие специальных льгот, хотя общая льгота долгосрочного владения позволяет и здесь экономить на налогах при многолетнем удержании бумаг.</w:t>
      </w:r>
    </w:p>
    <w:p w14:paraId="5945DF62" w14:textId="77777777" w:rsidR="00767BF2" w:rsidRPr="0068756B" w:rsidRDefault="00767BF2" w:rsidP="00767BF2">
      <w:r w:rsidRPr="0068756B">
        <w:t>Существует ещё один нюанс, связанный с переходом между типами счетов. Владелец старого ИИС не может одновременно открыть ИИС-3, но может трансформировать свой счёт в новый тип, и тогда, по разъяснениям брокеров, срок владения старым счётом засчитывается, но не более чем в пределах трёх лет. После трансформации на счёт распространяются правила третьего типа, включая длинный минимальный срок и ограничения на инструменты, а о трансформации необходимо уведомить налоговую инспекцию до конца того же года. Решение о переходе стоит принимать, взвесив выгоду от двойной льготы и необходимость дольше держать деньги на счёте. Для новичка, который только начинает трейдинг, хочет заработать первые деньги и не имеет старого ИИС, этот вопрос неактуален, но знать о нём полезно на будущее.</w:t>
      </w:r>
    </w:p>
    <w:p w14:paraId="68979E59" w14:textId="77777777" w:rsidR="00767BF2" w:rsidRPr="0068756B" w:rsidRDefault="00767BF2" w:rsidP="00767BF2">
      <w:r w:rsidRPr="0068756B">
        <w:t>Все мы прекрасно понимаем, что мир трейдинга гораздо шире чем несколько Российских брокеров, поэтому предлагаем вам различные варианты и альтернативных брокеров Форекс, а так же сайт посвященный криптотрейдингу. В наших каналах вы можете увидеть больше видео обзоров, образовательных моментов.</w:t>
      </w:r>
    </w:p>
    <w:p w14:paraId="1BA29DD1" w14:textId="77777777" w:rsidR="00767BF2" w:rsidRPr="0068756B" w:rsidRDefault="00767BF2" w:rsidP="00767BF2">
      <w:r w:rsidRPr="0068756B">
        <w:t>С чего начать? Конечно с регистрации, а далее уже можно смело изучать стратегии, смотрите образовательное видео и развиваться! Если нужна консультация, или хотите индивидуальное обучение - пишите мне лично в Telegram</w:t>
      </w:r>
    </w:p>
    <w:p w14:paraId="488D1A77" w14:textId="77777777" w:rsidR="00767BF2" w:rsidRPr="0068756B" w:rsidRDefault="00767BF2" w:rsidP="00767BF2">
      <w:r w:rsidRPr="0068756B">
        <w:t>Когда лучше использовать ИИС и обычный брокерский счёт для формирования капитала</w:t>
      </w:r>
    </w:p>
    <w:p w14:paraId="683D2244" w14:textId="77777777" w:rsidR="00767BF2" w:rsidRPr="0068756B" w:rsidRDefault="00767BF2" w:rsidP="00767BF2">
      <w:r w:rsidRPr="0068756B">
        <w:t>Выбор между двумя типами счетов зависит прежде всего от горизонта инвестирования и того, насколько свободно вам нужно распоряжаться деньгами. Индивидуальный инвестиционный счёт выгоден тому, кто планирует регулярно откладывать часть дохода и не трогать её много лет, например копить на образование детей или дополнительную пенсию. Обычный счёт подходит для денег, которые могут понадобиться в любой момент, для активной торговли и для экспериментов, когда новичок только пробует разные стратегии. Многие опытные инвесторы, для которых рынок давно превратился в основной заработок в интернете, используют ИИС и обычный брокерский счёт одновременно, распределяя между ними капитал в зависимости от задач. Такой подход позволяет получать налоговые льготы на долгосрочную часть портфеля и сохранять гибкость для остальных средств.</w:t>
      </w:r>
    </w:p>
    <w:p w14:paraId="0C587F25" w14:textId="77777777" w:rsidR="00767BF2" w:rsidRPr="0068756B" w:rsidRDefault="00767BF2" w:rsidP="00767BF2">
      <w:r w:rsidRPr="0068756B">
        <w:lastRenderedPageBreak/>
        <w:t>ИИС подходит, если у вас есть официальный доход с уплаченным налогом и вы готовы ежегодно пополнять счёт, получая вычет на взносы.</w:t>
      </w:r>
    </w:p>
    <w:p w14:paraId="3A126C42" w14:textId="77777777" w:rsidR="00767BF2" w:rsidRPr="0068756B" w:rsidRDefault="00767BF2" w:rsidP="00767BF2">
      <w:r w:rsidRPr="0068756B">
        <w:t>ИИС выгоден, если вы собираетесь покупать российские акции и облигации надолго и не планируете выводить деньги в течение минимального срока.</w:t>
      </w:r>
    </w:p>
    <w:p w14:paraId="6FCFF432" w14:textId="77777777" w:rsidR="00767BF2" w:rsidRPr="0068756B" w:rsidRDefault="00767BF2" w:rsidP="00767BF2">
      <w:r w:rsidRPr="0068756B">
        <w:t>Обычный счёт лучше, если деньги могут понадобиться в ближайшие годы или вы пока не уверены в своих планах.</w:t>
      </w:r>
    </w:p>
    <w:p w14:paraId="17D8024D" w14:textId="77777777" w:rsidR="00767BF2" w:rsidRPr="0068756B" w:rsidRDefault="00767BF2" w:rsidP="00767BF2">
      <w:r w:rsidRPr="0068756B">
        <w:t>Обычный счёт удобнее для активной спекулятивной торговли с частым выводом прибыли.</w:t>
      </w:r>
    </w:p>
    <w:p w14:paraId="54DCF93F" w14:textId="77777777" w:rsidR="00767BF2" w:rsidRPr="0068756B" w:rsidRDefault="00767BF2" w:rsidP="00767BF2">
      <w:r w:rsidRPr="0068756B">
        <w:t>Обычный счёт нужен, если стратегия предполагает инструменты, недоступные на ИИС выбранного типа.</w:t>
      </w:r>
    </w:p>
    <w:p w14:paraId="3C52C559" w14:textId="77777777" w:rsidR="00767BF2" w:rsidRPr="0068756B" w:rsidRDefault="00767BF2" w:rsidP="00767BF2">
      <w:r w:rsidRPr="0068756B">
        <w:t>Рассмотрим условный пример, цифры в котором приведены только для иллюстрации и не являются прогнозом доходности. Человек с официальной зарплатой ежегодно вносит на ИИС-3 по 400 000 рублей и получает вычет 52 000 рублей в год при ставке налога 13%. Если он реинвестирует эти деньги, за пять лет только возвраты налога составят 260 000 рублей без учёта доходности самих вложений. При закрытии счёта после минимального срока прибыль от операций также будет освобождена от налога в пределах лимита. На обычном брокерском счёте такой человек не получил бы вычетов на взносы, зато мог бы в любой момент забрать деньги без потери льгот, и этот выбор каждый делает исходя из своих обстоятельств.</w:t>
      </w:r>
    </w:p>
    <w:p w14:paraId="4E69AA8B" w14:textId="77777777" w:rsidR="00767BF2" w:rsidRPr="0068756B" w:rsidRDefault="00767BF2" w:rsidP="00767BF2">
      <w:r w:rsidRPr="0068756B">
        <w:t>Для активных трейдеров ситуация выглядит иначе, ведь их доход формируется частыми сделками, а не многолетним удержанием бумаг. Теоретически торговать можно и на ИИС, и при соблюдении срока вся прибыль окажется освобождённой от налога, однако невозможность выводить деньги и ограничения по инструментам делают такой вариант неудобным для многих. Кроме того, спекулятивная торговля связана с высокими рисками, и капитал на ИИС может уменьшиться, а вычеты на взносы этого не компенсируют, если стратегия убыточна. Поэтому тем, кто только осваивает трейдинг, обычно советуют начинать с обычного счёта с небольшой суммой, а ИИС открывать для отдельной долгосрочной части капитала. Именно такой подход чаще всего рекомендуют на курсах, где проходит обучение трейдингу на фондовом рынке.</w:t>
      </w:r>
    </w:p>
    <w:p w14:paraId="46C06DB6" w14:textId="77777777" w:rsidR="00767BF2" w:rsidRPr="0068756B" w:rsidRDefault="00767BF2" w:rsidP="00767BF2">
      <w:r w:rsidRPr="0068756B">
        <w:t>Стоит учитывать и личную финансовую ситуацию, ведь ни один счёт не заменяет финансовую подушку безопасности. Прежде чем блокировать деньги на годы, разумно сформировать резерв на несколько месяцев расходов на банковском вкладе или накопительном счёте, к которому есть быстрый доступ. Иначе любая неожиданность, вроде потери работы или срочного ремонта, заставит закрыть ИИС досрочно и вернуть полученные вычеты. Обычный брокерский счёт в этом смысле прощает больше ошибок планирования, но и он не предназначен для хранения резерва, ведь стоимость бумаг может снизиться именно тогда, когда понадобятся деньги. Последовательность шагов здесь проста: сначала подушка, затем долгосрочные вложения, и только после этого рискованные эксперименты.</w:t>
      </w:r>
    </w:p>
    <w:p w14:paraId="5F3DC970" w14:textId="77777777" w:rsidR="00767BF2" w:rsidRPr="0068756B" w:rsidRDefault="00767BF2" w:rsidP="00767BF2">
      <w:r w:rsidRPr="0068756B">
        <w:t xml:space="preserve">Есть и промежуточный сценарий, который подходит многим новичкам, совмещающим основную работу с первыми шагами на бирже. Сначала человек несколько месяцев торгует на обычном счёте небольшой суммой, ведёт дневник и проходит обучение трейдингу, чтобы понять, какой стиль ему ближе. Если выясняется, что ему комфортнее спокойные долгосрочные вложения, он открывает ИИС-3 и переводит туда регулярные </w:t>
      </w:r>
      <w:r w:rsidRPr="0068756B">
        <w:lastRenderedPageBreak/>
        <w:t>пополнения, а обычный счёт оставляет для практики. Если же трейдинг с частыми сделками нравится больше, ИИС может подождать, пока не появится отдельная долгосрочная цель. Такой поэтапный путь снижает риск ошибиться с выбором и помогает заработать первый опыт без лишних налоговых последствий, а дополнительный заработок в интернете при этом строится на понятном фундаменте.</w:t>
      </w:r>
    </w:p>
    <w:p w14:paraId="6065C439" w14:textId="77777777" w:rsidR="00767BF2" w:rsidRPr="0068756B" w:rsidRDefault="00767BF2" w:rsidP="00767BF2">
      <w:r w:rsidRPr="0068756B">
        <w:t>Сравнение комиссий, условий и доступных биржевых инструментов</w:t>
      </w:r>
    </w:p>
    <w:p w14:paraId="3B25A62F" w14:textId="77777777" w:rsidR="00767BF2" w:rsidRPr="0068756B" w:rsidRDefault="00767BF2" w:rsidP="00767BF2">
      <w:r w:rsidRPr="0068756B">
        <w:t>С точки зрения комиссий оба типа счетов обычно обслуживаются у брокера по похожим тарифам, но это правило не универсально. Некоторые брокеры предлагают отдельные тарифы для ИИС, другие применяют одинаковые условия, а третьи берут дополнительную плату за обслуживание или депозитарий при определённых условиях. Поэтому перед открытием стоит внимательно изучить тарифную сетку именно для того типа счёта, который вы выбираете, а не ориентироваться на рекламные обещания. Об этих тонкостях почти не говорят, когда проходит обучение форекс, поэтому отдельно стоит проверить условия перевода ИИС к другому брокеру, ведь такой перенос возможен без потери льгот, но может сопровождаться комиссиями за перевод бумаг. Сами биржевые сборы устанавливаются биржей и обычно не зависят от типа счёта, и этот факт знаком каждому, кто прошёл обучение форекс или курс по фондовому рынку.</w:t>
      </w:r>
    </w:p>
    <w:p w14:paraId="2E652CFF" w14:textId="77777777" w:rsidR="00767BF2" w:rsidRPr="0068756B" w:rsidRDefault="00767BF2" w:rsidP="00767BF2">
      <w:r w:rsidRPr="0068756B">
        <w:t>Набор доступных инструментов является одним из ключевых различий, которые часто упускают из виду. На обычном брокерском счёте доступны все инструменты, которые брокер предлагает клиентам с вашим статусом, хотя для части сложных продуктов неквалифицированным инвесторам нужно пройти тестирование. На старых ИИС можно покупать ценные бумаги, обращающиеся на российских биржах, а на ИИС-3, по информации крупных брокеров, разрешены только бумаги российских эмитентов, а иностранные бумаги приобретать нельзя. Кроме того, на ИИС-3 можно вносить только денежные средства, а перевести туда бумаги с другого счёта нельзя. Сравнивая ИИС и обычный брокерский счёт, обязательно уточните актуальные условия у брокера, потому что перечень разрешённых инструментов и ограничения могут меняться.</w:t>
      </w:r>
    </w:p>
    <w:p w14:paraId="7A7BF6E5" w14:textId="77777777" w:rsidR="00767BF2" w:rsidRPr="0068756B" w:rsidRDefault="00767BF2" w:rsidP="00767BF2">
      <w:r w:rsidRPr="0068756B">
        <w:t>Отдельный вопрос касается защиты средств, и его новички, начинающие трейдинг, часто задают в первую очередь. Ценные бумаги клиентов учитываются в депозитарии отдельно от имущества брокера, поэтому при его проблемах они, как правило, остаются собственностью инвестора и могут быть переведены к другому брокеру. Для ИИС-3 законодательство дополнительно предусматривает страхование денежных средств и ценных бумаг через систему страхования вкладов, и, по данным крупных брокеров, лимит возмещения составляет 1,4 миллиона рублей. Точный порядок и условия такой защиты лучше уточнить у брокера или на сайте Агентства по страхованию вкладов, поскольку они касаются особых ситуаций. В любом случае ни один тип счёта не защищает от снижения стоимости купленных бумаг, и рыночный риск всегда остаётся на инвесторе.</w:t>
      </w:r>
    </w:p>
    <w:p w14:paraId="00BB9B3E" w14:textId="77777777" w:rsidR="00767BF2" w:rsidRPr="0068756B" w:rsidRDefault="00767BF2" w:rsidP="00767BF2">
      <w:r w:rsidRPr="0068756B">
        <w:t xml:space="preserve">Немаловажно и то, какие рынки вам нужны в принципе. Индивидуальный инвестиционный счёт и обычный брокерский счёт открываются у брокера и дают доступ к биржевым инструментам, тогда как торговля валютными парами на внебиржевом рынке форекс ведётся через отдельных лицензированных дилеров по своим правилам. Многие новички начинают знакомство с рынками именно через обучение форекс, где хорошо отрабатываются навыки технического анализа и управления риском, и лишь потом переносят эти навыки на фондовый рынок. Понимание того, какой инструмент где </w:t>
      </w:r>
      <w:r w:rsidRPr="0068756B">
        <w:lastRenderedPageBreak/>
        <w:t>торгуется и как облагается, помогает правильно выбрать площадку и тип счёта ещё до первой сделки. Ошибка в этом выборе не катастрофична, но может стоить лишних налогов или неудобств при выводе денег, поэтому толковое обучение форекс и биржевой торговле всегда касается и этой темы.</w:t>
      </w:r>
    </w:p>
    <w:p w14:paraId="383F4A4D" w14:textId="77777777" w:rsidR="00767BF2" w:rsidRPr="0068756B" w:rsidRDefault="00767BF2" w:rsidP="00767BF2">
      <w:r w:rsidRPr="0068756B">
        <w:t>Наконец, стоит сравнить удобство работы с каждым типом счёта в выбранном приложении. Большинство крупных брокеров позволяют открыть ИИС и обычный счёт в одном личном кабинете и переключаться между ними одним касанием, а отчёты для налоговой формируются автоматически. Полезно проверить, насколько понятно приложение показывает сроки владения ИИС, остаток лимита взносов и статус вычетов, ведь эта информация понадобится каждый год. Удобные инструменты отчётности экономят время и снижают риск ошибок при оформлении льгот, а обучение трейдингу у брокеров нередко начинается как раз с разбора таких отчётов. Если вы рассматриваете биржу как дополнительный заработок в интернете, такие мелочи заметно облегчают жизнь на протяжении многих лет.</w:t>
      </w:r>
    </w:p>
    <w:p w14:paraId="6F124F54" w14:textId="77777777" w:rsidR="00767BF2" w:rsidRPr="0068756B" w:rsidRDefault="00767BF2" w:rsidP="00767BF2">
      <w:r w:rsidRPr="0068756B">
        <w:t>Финальный выбор: ИИС и обычный брокерский счёт под ваши финансовые цели</w:t>
      </w:r>
    </w:p>
    <w:p w14:paraId="2C7A2947" w14:textId="77777777" w:rsidR="00767BF2" w:rsidRPr="0068756B" w:rsidRDefault="00767BF2" w:rsidP="00767BF2">
      <w:r w:rsidRPr="0068756B">
        <w:t>Окончательное решение удобнее всего принимать, последовательно ответив себе на несколько вопросов о целях, сроках и источниках дохода. Не существует единственно правильного ответа для всех, ведь у студента без официальной зарплаты, наёмного сотрудника и предпринимателя на упрощённой системе налогообложения разные возможности использовать вычеты. Важно также честно оценить свою готовность не трогать деньги в течение пяти и более лет, ведь именно это условие чаще всего нарушают новички. Если сомнения остаются, ничто не мешает начать с обычного счёта, а ИИС открыть позже, когда появится понимание собственной стратегии. Главное, чтобы выбор был осознанным, а не продиктованным рекламой или советом знакомого.</w:t>
      </w:r>
    </w:p>
    <w:p w14:paraId="658E41A9" w14:textId="77777777" w:rsidR="00767BF2" w:rsidRPr="0068756B" w:rsidRDefault="00767BF2" w:rsidP="00767BF2">
      <w:r w:rsidRPr="0068756B">
        <w:t>Сформируйте финансовую подушку на несколько месяцев расходов вне брокерского счёта.</w:t>
      </w:r>
    </w:p>
    <w:p w14:paraId="1D79EB6E" w14:textId="77777777" w:rsidR="00767BF2" w:rsidRPr="0068756B" w:rsidRDefault="00767BF2" w:rsidP="00767BF2">
      <w:r w:rsidRPr="0068756B">
        <w:t>Определите, какую сумму вы готовы ежегодно откладывать на срок не меньше минимального срока владения ИИС.</w:t>
      </w:r>
    </w:p>
    <w:p w14:paraId="6949982D" w14:textId="77777777" w:rsidR="00767BF2" w:rsidRPr="0068756B" w:rsidRDefault="00767BF2" w:rsidP="00767BF2">
      <w:r w:rsidRPr="0068756B">
        <w:t>Проверьте, есть ли у вас доход с уплаченным налогом, чтобы получать вычет на взносы.</w:t>
      </w:r>
    </w:p>
    <w:p w14:paraId="475FDF8C" w14:textId="77777777" w:rsidR="00767BF2" w:rsidRPr="0068756B" w:rsidRDefault="00767BF2" w:rsidP="00767BF2">
      <w:r w:rsidRPr="0068756B">
        <w:t>Решите, какие инструменты вам нужны, и уточните у брокера, доступны ли они на выбранном типе счёта.</w:t>
      </w:r>
    </w:p>
    <w:p w14:paraId="440FD899" w14:textId="77777777" w:rsidR="00767BF2" w:rsidRPr="0068756B" w:rsidRDefault="00767BF2" w:rsidP="00767BF2">
      <w:r w:rsidRPr="0068756B">
        <w:t>Сравните тарифы брокера для ИИС и обычного счёта, включая плату за обслуживание и перевод.</w:t>
      </w:r>
    </w:p>
    <w:p w14:paraId="2EF53E26" w14:textId="77777777" w:rsidR="00767BF2" w:rsidRPr="0068756B" w:rsidRDefault="00767BF2" w:rsidP="00767BF2">
      <w:r w:rsidRPr="0068756B">
        <w:t>Откройте счета под конкретные задачи и запишите для каждого цель, срок и правила пополнения.</w:t>
      </w:r>
    </w:p>
    <w:p w14:paraId="115E061C" w14:textId="77777777" w:rsidR="00767BF2" w:rsidRPr="0068756B" w:rsidRDefault="00767BF2" w:rsidP="00767BF2">
      <w:r w:rsidRPr="0068756B">
        <w:t>Для большинства начинающих инвесторов с официальным доходом разумной выглядит комбинация двух счетов. На ИИС-3 направляется регулярная долгосрочная часть сбережений в пределах суммы, с которой выгодно получать вычет, а обычный брокерский счёт используется для обучения, активных сделок и денег, которые могут понадобиться раньше. Такое разделение помогает не смешивать цели и снижает соблазн вывести долгосрочные деньги ради сиюминутной идеи. Оно также дисциплинирует, ведь у каждого счёта появляются свои правила и своя стратегия. ИИС и обычный брокерский счёт в такой связке дополняют друг друга, а не конкурируют.</w:t>
      </w:r>
    </w:p>
    <w:p w14:paraId="5F1D0C87" w14:textId="77777777" w:rsidR="00767BF2" w:rsidRPr="0068756B" w:rsidRDefault="00767BF2" w:rsidP="00767BF2">
      <w:r w:rsidRPr="0068756B">
        <w:lastRenderedPageBreak/>
        <w:t>Тем, у кого нет официального дохода, вычет на взносы недоступен, и выгода ИИС сводится к освобождению прибыли при закрытии счёта после минимального срока. В этом случае стоит особенно тщательно взвесить, оправдывает ли эта льгота многолетнюю блокировку денег, ведь при скромной доходности экономия на налоге может оказаться небольшой. Для таких инвесторов обычный счёт с использованием льготы долгосрочного владения нередко оказывается не менее привлекательным вариантом. Конкретный расчёт зависит от суммы, сроков и ожидаемой доходности, и сделать его лучше заранее, а не после открытия счёта. Если ваша цель заработать на рынке в долгосрочной перспективе, такой расчёт займёт всего один вечер, но избавит от ошибок на годы вперёд.</w:t>
      </w:r>
    </w:p>
    <w:p w14:paraId="78768542" w14:textId="77777777" w:rsidR="00767BF2" w:rsidRPr="0068756B" w:rsidRDefault="00767BF2" w:rsidP="00767BF2">
      <w:r w:rsidRPr="0068756B">
        <w:t>Независимо от выбранного типа счёта, налоговые льготы не превращают неудачную стратегию в прибыльную. Вычет в 13% от взноса легко потерять, если купленные бумаги упадут сильнее, а освобождение дохода ничего не стоит, если дохода нет. Поэтому выбор счёта стоит рассматривать как вторичное решение после главного вопроса о том, во что и по какой логике вы будете вкладывать деньги. Тот, кто сначала разбирается в анализе компаний и управлении риском, получает от льгот ИИС максимальную пользу, а тот, кто торгует наугад, лишь откладывает неизбежные убытки. Трейдинг и инвестиции требуют знаний, и инвестиции в собственное образование окупаются раньше любых налоговых вычетов.</w:t>
      </w:r>
    </w:p>
    <w:p w14:paraId="75E33C98" w14:textId="77777777" w:rsidR="00767BF2" w:rsidRPr="0068756B" w:rsidRDefault="00767BF2" w:rsidP="00767BF2">
      <w:r w:rsidRPr="0068756B">
        <w:t>Последний совет касается регулярного пересмотра принятого решения, ведь жизнь и правила со временем меняются. Раз в год, например при оформлении вычета, полезно проверить, соответствуют ли счета вашим текущим целям, не изменились ли условия ИИС и тарифы брокера. Если доход вырос, возможно, имеет смысл увеличить взносы на долгосрочный счёт, а если появились крупные планы, наоборот, оставить больше денег на обычном счёте. Тот, кто параллельно продолжает обучение форекс или фондовому рынку, со временем начинает лучше понимать собственный стиль и точнее распределять капитал. Такая ежегодная ревизия занимает немного времени, но помогает трейдинг и инвестиции вести осознанно, а мечту заработать на бирже превращает в последовательный план.</w:t>
      </w:r>
    </w:p>
    <w:p w14:paraId="29988ABB" w14:textId="77777777" w:rsidR="00767BF2" w:rsidRPr="0068756B" w:rsidRDefault="00767BF2" w:rsidP="00767BF2">
      <w:r w:rsidRPr="0068756B">
        <w:t>Почему перед первыми вложениями стоит пройти полный курс с опытным трейдером-наставником</w:t>
      </w:r>
    </w:p>
    <w:p w14:paraId="5C0EF6FB" w14:textId="77777777" w:rsidR="00767BF2" w:rsidRPr="0068756B" w:rsidRDefault="00767BF2" w:rsidP="00767BF2">
      <w:r w:rsidRPr="0068756B">
        <w:t>Выбор счёта решает лишь организационную часть задачи, а результат определяется тем, как вы будете принимать решения на рынке. Полноценное обучение трейдингу у опытного наставника объясняет не только технический и фундаментальный анализ, но и налоговые тонкости, правила выбора брокера, управление капиталом и психологию сделок. Наставник помогает составить личный план, в котором учтены ваши цели, сроки и доступные льготы, и предостерегает от типичных ошибок, вроде досрочного закрытия ИИС или торговли без стоп-приказов. В хорошей программе обучение форекс и фондовому рынку дополняют друг друга, ведь навыки анализа и риск-менеджмента универсальны для любых площадок. Курс не гарантирует прибыли, зато помогает сэкономить годы самостоятельных проб и деньги, которые новички обычно теряют на первых шагах.</w:t>
      </w:r>
    </w:p>
    <w:p w14:paraId="4525ED39" w14:textId="77777777" w:rsidR="00767BF2" w:rsidRPr="0068756B" w:rsidRDefault="00767BF2" w:rsidP="00767BF2">
      <w:r w:rsidRPr="0068756B">
        <w:t xml:space="preserve">Обучение с практикой под присмотром куратора позволяет проверить стратегию на демонстрационном счёте или с минимальной суммой, прежде чем направлять крупные средства на многолетний ИИС. Опытный трейдер честно расскажет о рисках, покажет, </w:t>
      </w:r>
      <w:r w:rsidRPr="0068756B">
        <w:lastRenderedPageBreak/>
        <w:t>как выглядят реальные просадки, и научит относиться к ним спокойно, без паники и импульсивных продаж. Если фондовый рынок для вас пока лишь второй источник дохода и пробный заработок в интернете, подобная подготовка сильно снижает вероятность обидных потерь. Тот, кто хочет заработать на инвестициях, а не потерять первые сбережения, выигрывает от системного подхода с самого начала. Выбирайте курс с понятной структурой, живой обратной связью и разбором реальных ситуаций, где обучение форекс и биржевой торговле опирается на практику.</w:t>
      </w:r>
    </w:p>
    <w:p w14:paraId="5B0A8F14" w14:textId="77777777" w:rsidR="00767BF2" w:rsidRPr="0068756B" w:rsidRDefault="00767BF2" w:rsidP="00767BF2">
      <w:r w:rsidRPr="0068756B">
        <w:t>Заключение</w:t>
      </w:r>
    </w:p>
    <w:p w14:paraId="3F1FD745" w14:textId="77777777" w:rsidR="00767BF2" w:rsidRPr="0068756B" w:rsidRDefault="00767BF2" w:rsidP="00767BF2">
      <w:r w:rsidRPr="0068756B">
        <w:t>ИИС и обычный брокерский счёт решают разные задачи: первый даёт налоговые льготы в обмен на многолетнюю блокировку денег, второй предлагает полную свободу без специальных вычетов. С 2024 года открываются только счета третьего типа с двумя льготами одновременно, минимальным сроком от пяти лет и ограничениями на вывод средств и инструменты, а старые счета продолжают работать по прежним правилам. Для многих новичков разумной стратегией становится комбинация двух счетов, где долгосрочные сбережения размещаются на ИИС, а обычный счёт служит для обучения и гибких задач, и при этом трейдинг ведётся по продуманным правилам. Правила периодически меняются, поэтому перед открытием счёта уточните актуальные условия у брокера и на сайте налоговой службы. Заработать на бирже реально при любом типе счёта, а заработок в интернете на инвестициях становится устойчивым тогда, когда за ним стоят знания, дисциплина и обучение трейдингу с опытным наставником.</w:t>
      </w:r>
    </w:p>
    <w:p w14:paraId="23E004AF" w14:textId="5A02592D" w:rsidR="00767BF2" w:rsidRPr="0068756B" w:rsidRDefault="005D7C6F" w:rsidP="00767BF2">
      <w:hyperlink r:id="rId57" w:history="1">
        <w:r w:rsidR="00767BF2" w:rsidRPr="0068756B">
          <w:rPr>
            <w:rStyle w:val="a3"/>
          </w:rPr>
          <w:t>https://fullinvest.ru/iis-i-obychnyj-brokerskij-schyot-v-chyom-raznica-i-chto-vybrat-na-starte-2</w:t>
        </w:r>
      </w:hyperlink>
      <w:r w:rsidR="00767BF2" w:rsidRPr="0068756B">
        <w:t xml:space="preserve"> </w:t>
      </w:r>
    </w:p>
    <w:p w14:paraId="33500A0C" w14:textId="77777777" w:rsidR="00D66220" w:rsidRPr="0068756B" w:rsidRDefault="00D66220" w:rsidP="00D66220">
      <w:pPr>
        <w:pStyle w:val="2"/>
      </w:pPr>
      <w:bookmarkStart w:id="163" w:name="_Toc243310050"/>
      <w:bookmarkStart w:id="164" w:name="_Toc243377866"/>
      <w:r w:rsidRPr="0068756B">
        <w:t xml:space="preserve">АиФ-Юг, 19.10.2026, </w:t>
      </w:r>
      <w:r w:rsidRPr="0068756B">
        <w:rPr>
          <w:rFonts w:eastAsia="Verdana"/>
        </w:rPr>
        <w:t>Как выгодно копить и сохранить капитал в 2026 году</w:t>
      </w:r>
      <w:bookmarkEnd w:id="163"/>
      <w:bookmarkEnd w:id="164"/>
    </w:p>
    <w:p w14:paraId="209E3578" w14:textId="21639283" w:rsidR="00D66220" w:rsidRPr="00D66220" w:rsidRDefault="00D66220" w:rsidP="00685F5D">
      <w:pPr>
        <w:pStyle w:val="3"/>
      </w:pPr>
      <w:bookmarkStart w:id="165" w:name="_Toc243377867"/>
      <w:r w:rsidRPr="00D66220">
        <w:t xml:space="preserve">Где выгоднее хранить деньги осенью 2026: вклад, накопительный счет или наличные? </w:t>
      </w:r>
      <w:r w:rsidR="00EC3C5B">
        <w:t>«</w:t>
      </w:r>
      <w:r w:rsidRPr="00D66220">
        <w:t>АиФ-Юг</w:t>
      </w:r>
      <w:r w:rsidR="00EC3C5B">
        <w:t>»</w:t>
      </w:r>
      <w:r w:rsidRPr="00D66220">
        <w:t xml:space="preserve"> разобрался, как правильно копить на крупную покупку и как рассчитывается налог на проценты по вкладам.</w:t>
      </w:r>
      <w:bookmarkEnd w:id="165"/>
    </w:p>
    <w:p w14:paraId="7075FE87" w14:textId="2EB51025" w:rsidR="00D66220" w:rsidRPr="00D66220" w:rsidRDefault="00D66220" w:rsidP="00D66220">
      <w:r w:rsidRPr="00D66220">
        <w:t xml:space="preserve">Осень 2026 года диктует новые правила: где выгоднее хранить деньги, чтобы сберечь капитал от инфляции? Что выбрать: банковский вклад с максимальной ставкой, гибкий накопительный счет или привычные наличные? Как правильно копить на крупную покупку, создать надежную финансовую подушку безопасности и грамотно рассчитать налог на проценты по вкладам, </w:t>
      </w:r>
      <w:r w:rsidR="00EC3C5B">
        <w:t>«</w:t>
      </w:r>
      <w:r w:rsidRPr="00D66220">
        <w:t>АиФ-Юг</w:t>
      </w:r>
      <w:r w:rsidR="00EC3C5B">
        <w:t>»</w:t>
      </w:r>
      <w:r w:rsidRPr="00D66220">
        <w:t xml:space="preserve"> подробно рассказал доцент Финансового университета при Правительстве РФ Петр Щербаченко.</w:t>
      </w:r>
    </w:p>
    <w:p w14:paraId="79B27B3F" w14:textId="77777777" w:rsidR="00D66220" w:rsidRPr="00D66220" w:rsidRDefault="00D66220" w:rsidP="00D66220">
      <w:r w:rsidRPr="00D66220">
        <w:t>Психология накоплений: как заставить себя откладывать деньги</w:t>
      </w:r>
    </w:p>
    <w:p w14:paraId="4F2F29FB" w14:textId="6DEF3F31" w:rsidR="00D66220" w:rsidRPr="00D66220" w:rsidRDefault="00D66220" w:rsidP="00D66220">
      <w:r w:rsidRPr="00D66220">
        <w:t xml:space="preserve">Универсального рецепта богатства не существует: все зависит от вашей дисциплины и финансового горизонта. По данным исследования российского оператора электронных платежей, 26 % россиян по-прежнему копят наличными </w:t>
      </w:r>
      <w:r w:rsidR="00EC3C5B">
        <w:t>«</w:t>
      </w:r>
      <w:r w:rsidRPr="00D66220">
        <w:t>в конверте</w:t>
      </w:r>
      <w:r w:rsidR="00EC3C5B">
        <w:t>»</w:t>
      </w:r>
      <w:r w:rsidRPr="00D66220">
        <w:t xml:space="preserve">, а 19 % используют банковские счета. Бумажные деньги дают иллюзию полного контроля: они физически </w:t>
      </w:r>
      <w:r w:rsidR="00EC3C5B">
        <w:t>«</w:t>
      </w:r>
      <w:r w:rsidRPr="00D66220">
        <w:t>уходят</w:t>
      </w:r>
      <w:r w:rsidR="00EC3C5B">
        <w:t>»</w:t>
      </w:r>
      <w:r w:rsidRPr="00D66220">
        <w:t xml:space="preserve"> из оборота, и потратить их импульсивно в интернете гораздо сложнее. Однако у этого метода есть фатальные минусы - съедание инфляцией и риски кражи или порчи.</w:t>
      </w:r>
    </w:p>
    <w:p w14:paraId="5F6A5308" w14:textId="05F3C0AE" w:rsidR="00D66220" w:rsidRPr="00D66220" w:rsidRDefault="00EC3C5B" w:rsidP="00D66220">
      <w:r>
        <w:t>«</w:t>
      </w:r>
      <w:r w:rsidR="00D66220" w:rsidRPr="00D66220">
        <w:t xml:space="preserve">Наличные дают психологический контроль: деньги физически </w:t>
      </w:r>
      <w:r>
        <w:t>«</w:t>
      </w:r>
      <w:r w:rsidR="00D66220" w:rsidRPr="00D66220">
        <w:t>уходят</w:t>
      </w:r>
      <w:r>
        <w:t>»</w:t>
      </w:r>
      <w:r w:rsidR="00D66220" w:rsidRPr="00D66220">
        <w:t xml:space="preserve"> из оборота, их сложнее потратить импульсивно. Однако у этого способа есть очевидные минусы - </w:t>
      </w:r>
      <w:r w:rsidR="00D66220" w:rsidRPr="00D66220">
        <w:lastRenderedPageBreak/>
        <w:t>инфляция и риски хранения. С практической точки зрения для регулярных накоплений эффективнее использовать отдельный банковский счет.</w:t>
      </w:r>
    </w:p>
    <w:p w14:paraId="0D003360" w14:textId="0860D7CF" w:rsidR="00D66220" w:rsidRPr="00D66220" w:rsidRDefault="00D66220" w:rsidP="00D66220">
      <w:r w:rsidRPr="00D66220">
        <w:t xml:space="preserve">Рабочая схема: сразу после получения дохода переводить фиксированный процент - 10-20 % - на отдельный накопительный счет. Психологически это работает лучше, чем </w:t>
      </w:r>
      <w:r w:rsidR="00EC3C5B">
        <w:t>«</w:t>
      </w:r>
      <w:r w:rsidRPr="00D66220">
        <w:t>откладывать то, что осталось</w:t>
      </w:r>
      <w:r w:rsidR="00EC3C5B">
        <w:t>»</w:t>
      </w:r>
      <w:r w:rsidRPr="00D66220">
        <w:t>: остаток, как правило, может не остаться</w:t>
      </w:r>
      <w:r w:rsidR="00EC3C5B">
        <w:t>»</w:t>
      </w:r>
      <w:r w:rsidRPr="00D66220">
        <w:t>, - пояснил kuban.aif.ru доцент Финансового университета при Правительстве РФ Петр Щербаченко.</w:t>
      </w:r>
    </w:p>
    <w:p w14:paraId="5BBF98B4" w14:textId="77777777" w:rsidR="00D66220" w:rsidRPr="00D66220" w:rsidRDefault="00D66220" w:rsidP="00D66220">
      <w:r w:rsidRPr="00D66220">
        <w:t>Накопительный счет или вклад: как выбрать лучший банковский продукт</w:t>
      </w:r>
    </w:p>
    <w:p w14:paraId="60521F62" w14:textId="77777777" w:rsidR="00D66220" w:rsidRPr="00D66220" w:rsidRDefault="00D66220" w:rsidP="00D66220">
      <w:r w:rsidRPr="00D66220">
        <w:t>Банковский счет - это база, но важно не путать два разных финансовых продукта. Накопительный счет - это про гибкость. Деньги работают, но вы можете снять их в любую минуту без потери накопленных процентов (доход начисляется на ежедневный остаток). Это идеальный фундамент для финансовой подушки безопасности.</w:t>
      </w:r>
    </w:p>
    <w:p w14:paraId="498AE551" w14:textId="77777777" w:rsidR="00D66220" w:rsidRPr="00D66220" w:rsidRDefault="00D66220" w:rsidP="00D66220">
      <w:r w:rsidRPr="00D66220">
        <w:t>Срочный вклад - это про максимальную выгоду. Ставка здесь выше и жестко зафиксирована на весь срок, но при досрочном расторжении договора проценты обычно сгорают до нуля.</w:t>
      </w:r>
    </w:p>
    <w:p w14:paraId="708C31C9" w14:textId="77777777" w:rsidR="00D66220" w:rsidRPr="00D66220" w:rsidRDefault="00D66220" w:rsidP="00D66220">
      <w:r w:rsidRPr="00D66220">
        <w:t>Полезный совет: если вы копите на крупную покупку (например, ремонт или свадьбу) и допускаете, что деньги могут понадобиться раньше срока - выбирайте накопительный счет. Если цель четкая, срок известен, и вы обладаете железной дисциплиной - фиксируйте ставку на вкладе.</w:t>
      </w:r>
    </w:p>
    <w:p w14:paraId="4D5ED24C" w14:textId="77777777" w:rsidR="00D66220" w:rsidRPr="00D66220" w:rsidRDefault="00D66220" w:rsidP="00D66220">
      <w:r w:rsidRPr="00D66220">
        <w:t>Портрет российского вкладчика: на что и как копят граждане в 2026</w:t>
      </w:r>
    </w:p>
    <w:p w14:paraId="49B68533" w14:textId="77777777" w:rsidR="00D66220" w:rsidRPr="00D66220" w:rsidRDefault="00D66220" w:rsidP="00D66220">
      <w:r w:rsidRPr="00D66220">
        <w:t>Культура сбережений в России находится на этапе трансформации. С одной стороны, 75 % граждан хранят средства на банковских счетах, а 65 % не снимали деньги с депозитов последние полгода. Это говорит об устойчивости новой финансовой модели.</w:t>
      </w:r>
    </w:p>
    <w:p w14:paraId="7A20DC53" w14:textId="77777777" w:rsidR="00D66220" w:rsidRPr="00D66220" w:rsidRDefault="00D66220" w:rsidP="00D66220">
      <w:r w:rsidRPr="00D66220">
        <w:t>Однако осень 2026 года внесла свои коррективы. В сентябре 38 % россиян выбрали наличные как предпочтительный способ хранения (годом ранее этот показатель был на 6 % ниже). Эксперты связывают этот откат с локальными перебоями в работе банковских приложений и началом цикла снижения ставок по вкладам вслед за ключевой ставкой ЦБ.</w:t>
      </w:r>
    </w:p>
    <w:p w14:paraId="59B16472" w14:textId="77777777" w:rsidR="00D66220" w:rsidRPr="00D66220" w:rsidRDefault="00D66220" w:rsidP="00D66220">
      <w:r w:rsidRPr="00D66220">
        <w:t>Темпы роста долгосрочного планирования впечатляют. Почти половина граждан (48 %) готова инвестировать вдолгую:</w:t>
      </w:r>
    </w:p>
    <w:p w14:paraId="056752D8" w14:textId="77777777" w:rsidR="00D66220" w:rsidRPr="00D66220" w:rsidRDefault="00D66220" w:rsidP="00D66220">
      <w:r w:rsidRPr="00D66220">
        <w:t>23 % - на горизонт 6-10 лет;</w:t>
      </w:r>
    </w:p>
    <w:p w14:paraId="67E1CB62" w14:textId="77777777" w:rsidR="00D66220" w:rsidRPr="00D66220" w:rsidRDefault="00D66220" w:rsidP="00D66220">
      <w:r w:rsidRPr="00D66220">
        <w:t>17 % - на 4-5 лет;</w:t>
      </w:r>
    </w:p>
    <w:p w14:paraId="5C44612A" w14:textId="77777777" w:rsidR="00D66220" w:rsidRPr="00D66220" w:rsidRDefault="00D66220" w:rsidP="00D66220">
      <w:r w:rsidRPr="00D66220">
        <w:t>8 % - свыше 10 лет.</w:t>
      </w:r>
    </w:p>
    <w:p w14:paraId="46507E0C" w14:textId="0C9A274B" w:rsidR="00D66220" w:rsidRPr="00D66220" w:rsidRDefault="00D66220" w:rsidP="00D66220">
      <w:r w:rsidRPr="00D66220">
        <w:t xml:space="preserve">Интересно, что недвижимость и образование остаются главными целями формирования финансовой </w:t>
      </w:r>
      <w:r w:rsidR="00EC3C5B">
        <w:t>«</w:t>
      </w:r>
      <w:r w:rsidRPr="00D66220">
        <w:t>подушки безопасности</w:t>
      </w:r>
      <w:r w:rsidR="00EC3C5B">
        <w:t>»</w:t>
      </w:r>
      <w:r w:rsidRPr="00D66220">
        <w:t>. Замыкает топ приоритетов покупка личного транспорта:</w:t>
      </w:r>
    </w:p>
    <w:p w14:paraId="19005A85" w14:textId="77777777" w:rsidR="00D66220" w:rsidRPr="00D66220" w:rsidRDefault="00D66220" w:rsidP="00D66220">
      <w:r w:rsidRPr="00D66220">
        <w:t>недвижимость (29 %);</w:t>
      </w:r>
    </w:p>
    <w:p w14:paraId="3D9D50B8" w14:textId="77777777" w:rsidR="00D66220" w:rsidRPr="00D66220" w:rsidRDefault="00D66220" w:rsidP="00D66220">
      <w:r w:rsidRPr="00D66220">
        <w:t>образование детей и свое (21 %);</w:t>
      </w:r>
    </w:p>
    <w:p w14:paraId="572E89B8" w14:textId="77777777" w:rsidR="00D66220" w:rsidRPr="00D66220" w:rsidRDefault="00D66220" w:rsidP="00D66220">
      <w:r w:rsidRPr="00D66220">
        <w:t>автомобиль (20 %);</w:t>
      </w:r>
    </w:p>
    <w:p w14:paraId="2F6640BF" w14:textId="77777777" w:rsidR="00D66220" w:rsidRPr="00D66220" w:rsidRDefault="00D66220" w:rsidP="00D66220">
      <w:r w:rsidRPr="00D66220">
        <w:t>подушка безопасности (12 %);</w:t>
      </w:r>
    </w:p>
    <w:p w14:paraId="00CE9E41" w14:textId="77777777" w:rsidR="00D66220" w:rsidRPr="00D66220" w:rsidRDefault="00D66220" w:rsidP="00D66220">
      <w:r w:rsidRPr="00D66220">
        <w:t>отпуск (10 %);</w:t>
      </w:r>
    </w:p>
    <w:p w14:paraId="1199E64D" w14:textId="77777777" w:rsidR="00D66220" w:rsidRPr="00D66220" w:rsidRDefault="00D66220" w:rsidP="00D66220">
      <w:r w:rsidRPr="00D66220">
        <w:lastRenderedPageBreak/>
        <w:t>пенсия (9 %).</w:t>
      </w:r>
    </w:p>
    <w:p w14:paraId="5824E4C6" w14:textId="77777777" w:rsidR="00D66220" w:rsidRPr="00D66220" w:rsidRDefault="00D66220" w:rsidP="00D66220">
      <w:r w:rsidRPr="00D66220">
        <w:t>Сколько откладываем? Большинство (61 %) направляет на сбережения до 10 000 рублей в месяц. Однако растет и прослойка тех, кто готов вкладывать серьезно: 17 % откладывают от 30 до 50 тысяч, а 10 % - свыше 60 000 рублей ежемесячно.</w:t>
      </w:r>
    </w:p>
    <w:p w14:paraId="1A696C3E" w14:textId="77777777" w:rsidR="00D66220" w:rsidRPr="00D66220" w:rsidRDefault="00D66220" w:rsidP="00D66220">
      <w:r w:rsidRPr="00D66220">
        <w:t>Консервативные инвестиции: вклады, ОФЗ и программа долгосрочных сбережений</w:t>
      </w:r>
    </w:p>
    <w:p w14:paraId="596A3C52" w14:textId="77777777" w:rsidR="00D66220" w:rsidRPr="00D66220" w:rsidRDefault="00D66220" w:rsidP="00D66220">
      <w:r w:rsidRPr="00D66220">
        <w:t>Россияне постепенно осваивают разные инструменты сбережений. Вклады остаются основой, но все больше людей пробуют инвестиции, долгосрочные программы и страховые продукты. Как подчеркнул Петр Щербаченко, хотя готовность к риску остается низкой, долгосрочное планирование становится трендом, что является хорошим знаком для финансовой культуры страны.</w:t>
      </w:r>
    </w:p>
    <w:p w14:paraId="5B98FFA9" w14:textId="77777777" w:rsidR="00D66220" w:rsidRPr="00D66220" w:rsidRDefault="00D66220" w:rsidP="00D66220">
      <w:r w:rsidRPr="00D66220">
        <w:t>Для тех, кто не готов к биржевым рискам, рынок предлагает надежные инструменты:</w:t>
      </w:r>
    </w:p>
    <w:p w14:paraId="1794E97D" w14:textId="77777777" w:rsidR="00D66220" w:rsidRPr="00D66220" w:rsidRDefault="00D66220" w:rsidP="00D66220">
      <w:r w:rsidRPr="00D66220">
        <w:t>Банковские вклады: ставки в топ-10 банков держатся на уровне 12,35-13,4 % годовых. Главное преимущество - страхование АСВ до 1,4 млн рублей.</w:t>
      </w:r>
    </w:p>
    <w:p w14:paraId="46CE13E3" w14:textId="77777777" w:rsidR="00D66220" w:rsidRPr="00D66220" w:rsidRDefault="00D66220" w:rsidP="00D66220">
      <w:r w:rsidRPr="00D66220">
        <w:t>Накопительные счета: ставки по промо-предложениям достигают 17 %, но требуют внимания к условиям начисления.</w:t>
      </w:r>
    </w:p>
    <w:p w14:paraId="6ADDBD22" w14:textId="77777777" w:rsidR="00D66220" w:rsidRPr="00D66220" w:rsidRDefault="00D66220" w:rsidP="00D66220">
      <w:r w:rsidRPr="00D66220">
        <w:rPr>
          <w:b/>
        </w:rPr>
        <w:t>ПДС (Программа долгосрочных сбережений</w:t>
      </w:r>
      <w:r w:rsidRPr="00D66220">
        <w:t>): новый хит от государства с механизмом софинансирования и налоговыми вычетами.</w:t>
      </w:r>
    </w:p>
    <w:p w14:paraId="57ADC11A" w14:textId="77777777" w:rsidR="00D66220" w:rsidRPr="00D66220" w:rsidRDefault="00D66220" w:rsidP="00D66220">
      <w:r w:rsidRPr="00D66220">
        <w:t>ОФЗ (облигации федерального займа) подходят для консерваторов, готовых зафиксировать доходность на годы вперед.</w:t>
      </w:r>
    </w:p>
    <w:p w14:paraId="3FD5F71C" w14:textId="296F931A" w:rsidR="00D66220" w:rsidRPr="00D66220" w:rsidRDefault="00D66220" w:rsidP="00D66220">
      <w:r w:rsidRPr="00D66220">
        <w:t xml:space="preserve">Важный нюанс: налог на вклады (НДФЛ). Многие боятся, что банк </w:t>
      </w:r>
      <w:r w:rsidR="00EC3C5B">
        <w:t>«</w:t>
      </w:r>
      <w:r w:rsidRPr="00D66220">
        <w:t>заберет</w:t>
      </w:r>
      <w:r w:rsidR="00EC3C5B">
        <w:t>»</w:t>
      </w:r>
      <w:r w:rsidRPr="00D66220">
        <w:t xml:space="preserve"> их проценты. На самом деле налог берется не со всей суммы дохода, а только с превышения необлагаемого лимита.</w:t>
      </w:r>
    </w:p>
    <w:p w14:paraId="0E75BFE5" w14:textId="77777777" w:rsidR="00D66220" w:rsidRPr="00D66220" w:rsidRDefault="00D66220" w:rsidP="00D66220">
      <w:r w:rsidRPr="00D66220">
        <w:t>Формула проста: 1 млн рублей умножается на максимальное значение ключевой ставки Центробанка, действовавшее на первое число каждого месяца в году. Пример: если в расчетном периоде максимальная ключевая ставка составляла 21 %, то необлагаемый лимит равен 210 000 рублей (1 000 000 Ч 21 %). Если ваши проценты за год составили 300 000 руб., налог (13 или 15 %) будет начислен только с разницы в 90 000 руб. Самостоятельно считать и декларировать ничего не нужно - ФНС сделает это автоматически.</w:t>
      </w:r>
    </w:p>
    <w:p w14:paraId="564F7C0C" w14:textId="77777777" w:rsidR="00D66220" w:rsidRPr="00D66220" w:rsidRDefault="005D7C6F" w:rsidP="00D66220">
      <w:hyperlink r:id="rId58" w:history="1">
        <w:r w:rsidR="00D66220" w:rsidRPr="00D66220">
          <w:rPr>
            <w:rStyle w:val="a3"/>
          </w:rPr>
          <w:t>https://kuban.aif.ru/money/kesh-ili-vklad-kak-vygodno-kopit-i-sohranit-kapital-v-2026-godu</w:t>
        </w:r>
      </w:hyperlink>
    </w:p>
    <w:p w14:paraId="747EC37E" w14:textId="074DA931" w:rsidR="00A04D55" w:rsidRPr="00773D9C" w:rsidRDefault="00773D9C" w:rsidP="00773D9C">
      <w:pPr>
        <w:pStyle w:val="2"/>
      </w:pPr>
      <w:bookmarkStart w:id="166" w:name="_Toc243377868"/>
      <w:r>
        <w:t>Мир24</w:t>
      </w:r>
      <w:r w:rsidRPr="00773D9C">
        <w:t>, 19.10.2026, Как получить налоговый вычет? Инструкция</w:t>
      </w:r>
      <w:bookmarkEnd w:id="166"/>
    </w:p>
    <w:p w14:paraId="228C5B98" w14:textId="77777777" w:rsidR="00773D9C" w:rsidRPr="00773D9C" w:rsidRDefault="00773D9C" w:rsidP="00773D9C">
      <w:pPr>
        <w:pStyle w:val="3"/>
      </w:pPr>
      <w:bookmarkStart w:id="167" w:name="_Toc243377869"/>
      <w:r w:rsidRPr="00773D9C">
        <w:t xml:space="preserve">В государственной системе налогообложения есть небольшой по сумме, но весьма утешительный момент — налоговый вычет, то есть возврат части удержанного НДФЛ. Что это такое, кто имеет право его получить и как это проще всего сделать, читателям </w:t>
      </w:r>
      <w:r w:rsidRPr="00773D9C">
        <w:rPr>
          <w:lang w:val="en-US"/>
        </w:rPr>
        <w:t>MIR</w:t>
      </w:r>
      <w:r w:rsidRPr="00773D9C">
        <w:t>24.</w:t>
      </w:r>
      <w:r w:rsidRPr="00773D9C">
        <w:rPr>
          <w:lang w:val="en-US"/>
        </w:rPr>
        <w:t>TV</w:t>
      </w:r>
      <w:r w:rsidRPr="00773D9C">
        <w:t xml:space="preserve"> объяснила налоговый и юридический консультант Алена Яковлева. Кандидат экономических наук составила четкую инструкцию, которой при необходимости вы можете воспользоваться.</w:t>
      </w:r>
      <w:bookmarkEnd w:id="167"/>
    </w:p>
    <w:p w14:paraId="7DA290A9" w14:textId="77777777" w:rsidR="00773D9C" w:rsidRPr="00773D9C" w:rsidRDefault="00773D9C" w:rsidP="00773D9C">
      <w:r w:rsidRPr="00773D9C">
        <w:t>Виды налогового вычета</w:t>
      </w:r>
    </w:p>
    <w:p w14:paraId="6094974F" w14:textId="77777777" w:rsidR="00773D9C" w:rsidRPr="00773D9C" w:rsidRDefault="00773D9C" w:rsidP="00773D9C">
      <w:r w:rsidRPr="00773D9C">
        <w:lastRenderedPageBreak/>
        <w:t xml:space="preserve">Каждый гражданин РФ, если официально платит налоги на свои доходы, </w:t>
      </w:r>
      <w:r w:rsidRPr="00773D9C">
        <w:rPr>
          <w:lang w:val="en-US"/>
        </w:rPr>
        <w:t> </w:t>
      </w:r>
      <w:r w:rsidRPr="00773D9C">
        <w:t xml:space="preserve">имеет право на возврат средств от государства, </w:t>
      </w:r>
      <w:r w:rsidRPr="00773D9C">
        <w:rPr>
          <w:lang w:val="en-US"/>
        </w:rPr>
        <w:t> </w:t>
      </w:r>
      <w:r w:rsidRPr="00773D9C">
        <w:t>которые потратил на жилье, лечение, обучение или детей.</w:t>
      </w:r>
    </w:p>
    <w:p w14:paraId="3F7D8B8A" w14:textId="77777777" w:rsidR="00773D9C" w:rsidRPr="00773D9C" w:rsidRDefault="00773D9C" w:rsidP="00773D9C">
      <w:r w:rsidRPr="00773D9C">
        <w:t>Законодательством предусмотрено пять групп налоговых вычетов.</w:t>
      </w:r>
    </w:p>
    <w:p w14:paraId="4E5EFECE" w14:textId="77777777" w:rsidR="00773D9C" w:rsidRPr="005A6823" w:rsidRDefault="00773D9C" w:rsidP="00773D9C">
      <w:r w:rsidRPr="00773D9C">
        <w:t xml:space="preserve">1. Стандартные вычеты. К ним относятся, прежде всего, вычеты на детей: 1400 рублей на первого и второго ребенка, 2800 — на третьего и последующих, 12 000 — на ребенка-инвалида. Следует обратить внимание, что это право действует, пока доход с начала года не превысит 450 000 рублей. </w:t>
      </w:r>
      <w:r w:rsidRPr="005A6823">
        <w:t>С 2025 года на основании Федерального закона от 12.07.2024 № 176-ФЗ при наличии у работодателя сведений о детях отдельное заявление не требуется, а вычет применяется автоматически. Также с 2025 года появился новый стандартный вычет — за сдачу нормативов ГТО. Активисты могут получить до 18 000 руб. в год при наличии знака и прохождении диспансеризации или профосмотра.</w:t>
      </w:r>
    </w:p>
    <w:p w14:paraId="2D61FE3A" w14:textId="77777777" w:rsidR="00773D9C" w:rsidRPr="005A6823" w:rsidRDefault="00773D9C" w:rsidP="00773D9C">
      <w:r w:rsidRPr="005A6823">
        <w:t>2. Социальные вычеты. К этой категории относится покрытие расходов на лечение, лекарства, обучение, фитнес и добровольное страхование жизни. Общий лимит расходов — 150 000 рублей в год; на обучение детей действует отдельный лимит — 110 000 рублей.</w:t>
      </w:r>
    </w:p>
    <w:p w14:paraId="2362C54C" w14:textId="77777777" w:rsidR="00773D9C" w:rsidRPr="005A6823" w:rsidRDefault="00773D9C" w:rsidP="00773D9C">
      <w:r w:rsidRPr="005A6823">
        <w:t>Алена Яковлева</w:t>
      </w:r>
      <w:r w:rsidRPr="00773D9C">
        <w:rPr>
          <w:lang w:val="en-US"/>
        </w:rPr>
        <w:t> </w:t>
      </w:r>
    </w:p>
    <w:p w14:paraId="1F37C05D" w14:textId="77777777" w:rsidR="00773D9C" w:rsidRPr="005A6823" w:rsidRDefault="00773D9C" w:rsidP="00773D9C">
      <w:r w:rsidRPr="005A6823">
        <w:t>кандидат экономических наук, налоговый и юридический консультант:</w:t>
      </w:r>
    </w:p>
    <w:p w14:paraId="38DB7BC3" w14:textId="77777777" w:rsidR="00773D9C" w:rsidRPr="005A6823" w:rsidRDefault="00773D9C" w:rsidP="00773D9C">
      <w:r w:rsidRPr="005A6823">
        <w:t>«При этом расходы на дорогостоящее лечение, согласно Перечню, утвержденному Постановлением Правительства РФ от 08.04.2020 № 458, учитываются без лимита. Важное изменение: с 2026 года вычет по договорам добровольного страхования жизни исключен из статьи 219 НК РФ и перенесен в новую категорию — ст. 219.2 НК РФ, то есть вычеты на долгосрочные сбережения. Теперь такой вычет можно вернуть только самостоятельно, через декларацию».</w:t>
      </w:r>
    </w:p>
    <w:p w14:paraId="5727C8B9" w14:textId="77777777" w:rsidR="00773D9C" w:rsidRPr="005A6823" w:rsidRDefault="00773D9C" w:rsidP="00773D9C">
      <w:r w:rsidRPr="005A6823">
        <w:t>3. Имущественные вычеты</w:t>
      </w:r>
      <w:r w:rsidRPr="00773D9C">
        <w:rPr>
          <w:b/>
          <w:bCs/>
          <w:lang w:val="en-US"/>
        </w:rPr>
        <w:t> </w:t>
      </w:r>
      <w:r w:rsidRPr="005A6823">
        <w:t>оформляют при покупке или строительстве жилья: с расходов до 2 млн рублей и с процентов по ипотеке до 3 млн рублей. Такой вычет предоставляется один раз в жизни, но неиспользованный остаток разрешено переносить на следующие годы, а при долевой собственности распределить между супругами.</w:t>
      </w:r>
    </w:p>
    <w:p w14:paraId="2C4C35BA" w14:textId="77777777" w:rsidR="00773D9C" w:rsidRPr="005A6823" w:rsidRDefault="00773D9C" w:rsidP="00773D9C">
      <w:r w:rsidRPr="005A6823">
        <w:t>4. Инвестиционные вычеты регулируются статьей 219.1 НК РФ. С 2026 года сюда также добавлены вычеты по взносам на программу долгосрочных сбережений.</w:t>
      </w:r>
    </w:p>
    <w:p w14:paraId="02B5F638" w14:textId="77777777" w:rsidR="00773D9C" w:rsidRPr="005A6823" w:rsidRDefault="00773D9C" w:rsidP="00773D9C">
      <w:r w:rsidRPr="005A6823">
        <w:t>5. Профессиональные вычеты актуальны для ИП и самозанятых на определенных режимах налогообложения.</w:t>
      </w:r>
    </w:p>
    <w:p w14:paraId="19B36710" w14:textId="77777777" w:rsidR="00773D9C" w:rsidRPr="005A6823" w:rsidRDefault="00773D9C" w:rsidP="00773D9C">
      <w:r w:rsidRPr="005A6823">
        <w:t>«С 2025 года действует пятиступенчатая шкала возврата, то есть 13%, 15%, 18%, 20%, 22%. Процент возврата зависит от того, по какой именно ставке облагался ваш доход в том году, за который заявляете вычет», — обращает внимание на нюансы эксперт.</w:t>
      </w:r>
    </w:p>
    <w:p w14:paraId="12858472" w14:textId="77777777" w:rsidR="00773D9C" w:rsidRPr="005A6823" w:rsidRDefault="00773D9C" w:rsidP="00773D9C">
      <w:r w:rsidRPr="005A6823">
        <w:t>Инструкция по оформлению налогового вычета</w:t>
      </w:r>
    </w:p>
    <w:p w14:paraId="2B48BF7F" w14:textId="77777777" w:rsidR="00773D9C" w:rsidRPr="005A6823" w:rsidRDefault="00773D9C" w:rsidP="00773D9C">
      <w:r w:rsidRPr="005A6823">
        <w:t>Способ 1. Упрощенный порядок через личный кабинет на сайте Федеральной налоговой службы.</w:t>
      </w:r>
    </w:p>
    <w:p w14:paraId="20E73851" w14:textId="77777777" w:rsidR="00773D9C" w:rsidRPr="005A6823" w:rsidRDefault="00773D9C" w:rsidP="00773D9C">
      <w:r w:rsidRPr="005A6823">
        <w:t xml:space="preserve">Это самый быстрый путь. Войти в личный кабинет модно также с помощью сайта «Госуслуги» (ЕСИА) и электронной подписи. При входе в личный кабинет вы увидите в меню соответствующие пункты. Банк, клиника, образовательная организация или работодатель сами передают сведения о ваших расходах в ФНС, и в личном кабинете </w:t>
      </w:r>
      <w:r w:rsidRPr="005A6823">
        <w:lastRenderedPageBreak/>
        <w:t>налогоплательщика появляется предзаполненное заявление. Вам остается проверить сумму, указать реквизиты счета и подписать документ электронной подписью, она генерируется прямо в кабинете.</w:t>
      </w:r>
    </w:p>
    <w:p w14:paraId="61683259" w14:textId="77777777" w:rsidR="00773D9C" w:rsidRPr="005A6823" w:rsidRDefault="00773D9C" w:rsidP="00773D9C">
      <w:r w:rsidRPr="005A6823">
        <w:t>Проверка занимает до 30 дней, перечисление денег — до 15 дней после положительного решения. Если сведений от организации не появилось, переходите ко второму способу.</w:t>
      </w:r>
    </w:p>
    <w:p w14:paraId="75605FA3" w14:textId="77777777" w:rsidR="00773D9C" w:rsidRPr="005A6823" w:rsidRDefault="00773D9C" w:rsidP="00773D9C">
      <w:r w:rsidRPr="005A6823">
        <w:t>Способ 2. Заполнение декларации 3-НДФЛ.</w:t>
      </w:r>
    </w:p>
    <w:p w14:paraId="0D41F238" w14:textId="77777777" w:rsidR="00773D9C" w:rsidRPr="005A6823" w:rsidRDefault="00773D9C" w:rsidP="00773D9C">
      <w:r w:rsidRPr="005A6823">
        <w:t>Самая классическая схема. В личном кабинете выберите раздел «Жизненные ситуации», затем «Подать декларацию 3-НДФЛ». Форма заполнится автоматически на основе данных о ваших доходах, которые налоговая уже получила от работодателя. Проверьте показатели и дополните ее.</w:t>
      </w:r>
    </w:p>
    <w:p w14:paraId="35F60784" w14:textId="77777777" w:rsidR="00773D9C" w:rsidRPr="005A6823" w:rsidRDefault="00773D9C" w:rsidP="00773D9C">
      <w:r w:rsidRPr="005A6823">
        <w:t>Перечень подтверждающих документов, сканы которых нужно приложить:</w:t>
      </w:r>
    </w:p>
    <w:p w14:paraId="3A8B1D22" w14:textId="77777777" w:rsidR="00773D9C" w:rsidRPr="005A6823" w:rsidRDefault="00773D9C" w:rsidP="00773D9C">
      <w:r w:rsidRPr="005A6823">
        <w:t>1) справка о доходах;</w:t>
      </w:r>
    </w:p>
    <w:p w14:paraId="05E97473" w14:textId="77777777" w:rsidR="00773D9C" w:rsidRPr="005A6823" w:rsidRDefault="00773D9C" w:rsidP="00773D9C">
      <w:r w:rsidRPr="005A6823">
        <w:t>2) договор с учебным или медицинским учреждением;</w:t>
      </w:r>
    </w:p>
    <w:p w14:paraId="6825241C" w14:textId="77777777" w:rsidR="00773D9C" w:rsidRPr="005A6823" w:rsidRDefault="00773D9C" w:rsidP="00773D9C">
      <w:r w:rsidRPr="005A6823">
        <w:t>3) лицензия организации;</w:t>
      </w:r>
    </w:p>
    <w:p w14:paraId="73E7392F" w14:textId="77777777" w:rsidR="00773D9C" w:rsidRPr="005A6823" w:rsidRDefault="00773D9C" w:rsidP="00773D9C">
      <w:r w:rsidRPr="005A6823">
        <w:t>4) платежные документы;</w:t>
      </w:r>
    </w:p>
    <w:p w14:paraId="0889B950" w14:textId="77777777" w:rsidR="00773D9C" w:rsidRPr="005A6823" w:rsidRDefault="00773D9C" w:rsidP="00773D9C">
      <w:r w:rsidRPr="005A6823">
        <w:t>5) для жилья — выписка из ЕГРН и документы о произведенных расходах.</w:t>
      </w:r>
      <w:r w:rsidRPr="00773D9C">
        <w:rPr>
          <w:lang w:val="en-US"/>
        </w:rPr>
        <w:t> </w:t>
      </w:r>
    </w:p>
    <w:p w14:paraId="2696E17E" w14:textId="77777777" w:rsidR="00773D9C" w:rsidRPr="005A6823" w:rsidRDefault="00773D9C" w:rsidP="00773D9C">
      <w:r w:rsidRPr="005A6823">
        <w:t>Далее нужно подписать декларацию электронной подписью и отправить.</w:t>
      </w:r>
    </w:p>
    <w:p w14:paraId="055577CB" w14:textId="77777777" w:rsidR="00773D9C" w:rsidRPr="005A6823" w:rsidRDefault="00773D9C" w:rsidP="00773D9C">
      <w:r w:rsidRPr="005A6823">
        <w:t>Заявить вычет можно за три предыдущих года: в 2026 году доступны 2023-2025 годы. Камеральная проверка длится до трех месяцев, возврат средств до месяца; на практике деньги обычно приходят быстрее. Статус проверки отслеживается в личном кабинете.</w:t>
      </w:r>
    </w:p>
    <w:p w14:paraId="3AE15221" w14:textId="77777777" w:rsidR="00773D9C" w:rsidRPr="005A6823" w:rsidRDefault="00773D9C" w:rsidP="00773D9C">
      <w:r w:rsidRPr="005A6823">
        <w:t>Способ 3. Через работодателя.</w:t>
      </w:r>
    </w:p>
    <w:p w14:paraId="71189C58" w14:textId="77777777" w:rsidR="00773D9C" w:rsidRPr="005A6823" w:rsidRDefault="00773D9C" w:rsidP="00773D9C">
      <w:r w:rsidRPr="005A6823">
        <w:t>При выборе данного варианта не придется ждать окончания года. Нужно написать заявление, подтвердить право на вычет в налоговой и передать работодателю уведомление. После перечисленных действий НДФЛ перестанут удерживать из зарплаты, и доход станет больше каждый месяц. Для стандартных вычетов на детей с 2025 года отдельное заявление не требуется, если у работодателя уже есть сведения о детях.</w:t>
      </w:r>
    </w:p>
    <w:p w14:paraId="5832CC6F" w14:textId="77777777" w:rsidR="00773D9C" w:rsidRPr="005A6823" w:rsidRDefault="00773D9C" w:rsidP="00773D9C">
      <w:r w:rsidRPr="005A6823">
        <w:t>Памятка для заявителей</w:t>
      </w:r>
    </w:p>
    <w:p w14:paraId="2FD9B0E4" w14:textId="77777777" w:rsidR="00773D9C" w:rsidRPr="005A6823" w:rsidRDefault="00773D9C" w:rsidP="00773D9C">
      <w:r w:rsidRPr="005A6823">
        <w:t>Алена Яковлева перечислила наиболее распространенные ошибки, которые допускают заявители, поэтому будьте предельно внимательны.</w:t>
      </w:r>
    </w:p>
    <w:p w14:paraId="4D63EA40" w14:textId="77777777" w:rsidR="00773D9C" w:rsidRPr="005A6823" w:rsidRDefault="00773D9C" w:rsidP="00773D9C">
      <w:r w:rsidRPr="005A6823">
        <w:t>1. Если вы забудете приложить платежные документы, проверку приостановят и запросят пояснения, что затянет процесс возврата средств на недели.</w:t>
      </w:r>
    </w:p>
    <w:p w14:paraId="0D1E87C6" w14:textId="77777777" w:rsidR="00773D9C" w:rsidRPr="005A6823" w:rsidRDefault="00773D9C" w:rsidP="00773D9C">
      <w:r w:rsidRPr="005A6823">
        <w:t xml:space="preserve">2. </w:t>
      </w:r>
      <w:r w:rsidRPr="00773D9C">
        <w:rPr>
          <w:lang w:val="en-US"/>
        </w:rPr>
        <w:t> </w:t>
      </w:r>
      <w:r w:rsidRPr="005A6823">
        <w:t>Ни в коем случае нельзя заявлять расходы, с которых налог не удерживался. Например, часть оплаты жилья, закрытая материнским капиталом, возврату не подлежит.</w:t>
      </w:r>
    </w:p>
    <w:p w14:paraId="674B6755" w14:textId="77777777" w:rsidR="00773D9C" w:rsidRPr="005A6823" w:rsidRDefault="00773D9C" w:rsidP="00773D9C">
      <w:r w:rsidRPr="005A6823">
        <w:t xml:space="preserve">3. </w:t>
      </w:r>
      <w:r w:rsidRPr="00773D9C">
        <w:rPr>
          <w:lang w:val="en-US"/>
        </w:rPr>
        <w:t> </w:t>
      </w:r>
      <w:r w:rsidRPr="005A6823">
        <w:t>Без заполненных реквизитов счета в заявлении деньги просто не перечислят, даже если вычет подтвержден.</w:t>
      </w:r>
    </w:p>
    <w:p w14:paraId="52C80EC1" w14:textId="77777777" w:rsidR="00773D9C" w:rsidRPr="005A6823" w:rsidRDefault="00773D9C" w:rsidP="00773D9C">
      <w:r w:rsidRPr="005A6823">
        <w:lastRenderedPageBreak/>
        <w:t xml:space="preserve">4. </w:t>
      </w:r>
      <w:r w:rsidRPr="00773D9C">
        <w:rPr>
          <w:lang w:val="en-US"/>
        </w:rPr>
        <w:t> </w:t>
      </w:r>
      <w:r w:rsidRPr="005A6823">
        <w:t>Не пропускайте трехлетние сроки, если была совершена крупная покупка или оплачены дорогостоящие обучение, лечение и так далее. Помните, право на возврат за более ранние периоды утрачивается безвозвратно.</w:t>
      </w:r>
    </w:p>
    <w:p w14:paraId="5FEAEB03" w14:textId="77777777" w:rsidR="00773D9C" w:rsidRPr="005A6823" w:rsidRDefault="00773D9C" w:rsidP="00773D9C">
      <w:r w:rsidRPr="005A6823">
        <w:t>«Итоговый алгоритм прост: убедитесь, что платите НДФЛ, выберите удобный способ оформления, соберите договоры и чеки, подайте документы и отслеживайте статус в личном кабинете. Если ситуация нестандартная — вычет за прошлые годы, отказ инспекции, совместная собственность супругов, доходы в нескольких компаниях — имеет смысл заранее проконсультироваться с юристом: это дешевле, чем потерять право на возврат», — советует Алена Яковлева.</w:t>
      </w:r>
    </w:p>
    <w:p w14:paraId="2736B34D" w14:textId="7075135B" w:rsidR="00773D9C" w:rsidRPr="005A6823" w:rsidRDefault="005D7C6F" w:rsidP="00773D9C">
      <w:hyperlink r:id="rId59" w:history="1">
        <w:r w:rsidR="00773D9C" w:rsidRPr="00123FCB">
          <w:rPr>
            <w:rStyle w:val="a3"/>
            <w:lang w:val="en-US"/>
          </w:rPr>
          <w:t>https</w:t>
        </w:r>
        <w:r w:rsidR="00773D9C" w:rsidRPr="005A6823">
          <w:rPr>
            <w:rStyle w:val="a3"/>
          </w:rPr>
          <w:t>://</w:t>
        </w:r>
        <w:r w:rsidR="00773D9C" w:rsidRPr="00123FCB">
          <w:rPr>
            <w:rStyle w:val="a3"/>
            <w:lang w:val="en-US"/>
          </w:rPr>
          <w:t>mir</w:t>
        </w:r>
        <w:r w:rsidR="00773D9C" w:rsidRPr="005A6823">
          <w:rPr>
            <w:rStyle w:val="a3"/>
          </w:rPr>
          <w:t>24.</w:t>
        </w:r>
        <w:r w:rsidR="00773D9C" w:rsidRPr="00123FCB">
          <w:rPr>
            <w:rStyle w:val="a3"/>
            <w:lang w:val="en-US"/>
          </w:rPr>
          <w:t>tv</w:t>
        </w:r>
        <w:r w:rsidR="00773D9C" w:rsidRPr="005A6823">
          <w:rPr>
            <w:rStyle w:val="a3"/>
          </w:rPr>
          <w:t>/</w:t>
        </w:r>
        <w:r w:rsidR="00773D9C" w:rsidRPr="00123FCB">
          <w:rPr>
            <w:rStyle w:val="a3"/>
            <w:lang w:val="en-US"/>
          </w:rPr>
          <w:t>articles</w:t>
        </w:r>
        <w:r w:rsidR="00773D9C" w:rsidRPr="005A6823">
          <w:rPr>
            <w:rStyle w:val="a3"/>
          </w:rPr>
          <w:t>/16689534/</w:t>
        </w:r>
        <w:r w:rsidR="00773D9C" w:rsidRPr="00123FCB">
          <w:rPr>
            <w:rStyle w:val="a3"/>
            <w:lang w:val="en-US"/>
          </w:rPr>
          <w:t>tri</w:t>
        </w:r>
        <w:r w:rsidR="00773D9C" w:rsidRPr="005A6823">
          <w:rPr>
            <w:rStyle w:val="a3"/>
          </w:rPr>
          <w:t>-</w:t>
        </w:r>
        <w:r w:rsidR="00773D9C" w:rsidRPr="00123FCB">
          <w:rPr>
            <w:rStyle w:val="a3"/>
            <w:lang w:val="en-US"/>
          </w:rPr>
          <w:t>sposoba</w:t>
        </w:r>
        <w:r w:rsidR="00773D9C" w:rsidRPr="005A6823">
          <w:rPr>
            <w:rStyle w:val="a3"/>
          </w:rPr>
          <w:t>-</w:t>
        </w:r>
        <w:r w:rsidR="00773D9C" w:rsidRPr="00123FCB">
          <w:rPr>
            <w:rStyle w:val="a3"/>
            <w:lang w:val="en-US"/>
          </w:rPr>
          <w:t>poluchit</w:t>
        </w:r>
        <w:r w:rsidR="00773D9C" w:rsidRPr="005A6823">
          <w:rPr>
            <w:rStyle w:val="a3"/>
          </w:rPr>
          <w:t>-</w:t>
        </w:r>
        <w:r w:rsidR="00773D9C" w:rsidRPr="00123FCB">
          <w:rPr>
            <w:rStyle w:val="a3"/>
            <w:lang w:val="en-US"/>
          </w:rPr>
          <w:t>nalogovyj</w:t>
        </w:r>
        <w:r w:rsidR="00773D9C" w:rsidRPr="005A6823">
          <w:rPr>
            <w:rStyle w:val="a3"/>
          </w:rPr>
          <w:t>-</w:t>
        </w:r>
        <w:r w:rsidR="00773D9C" w:rsidRPr="00123FCB">
          <w:rPr>
            <w:rStyle w:val="a3"/>
            <w:lang w:val="en-US"/>
          </w:rPr>
          <w:t>vychet</w:t>
        </w:r>
        <w:r w:rsidR="00773D9C" w:rsidRPr="005A6823">
          <w:rPr>
            <w:rStyle w:val="a3"/>
          </w:rPr>
          <w:t>.-</w:t>
        </w:r>
        <w:r w:rsidR="00773D9C" w:rsidRPr="00123FCB">
          <w:rPr>
            <w:rStyle w:val="a3"/>
            <w:lang w:val="en-US"/>
          </w:rPr>
          <w:t>kratkaya</w:t>
        </w:r>
        <w:r w:rsidR="00773D9C" w:rsidRPr="005A6823">
          <w:rPr>
            <w:rStyle w:val="a3"/>
          </w:rPr>
          <w:t>-</w:t>
        </w:r>
        <w:r w:rsidR="00773D9C" w:rsidRPr="00123FCB">
          <w:rPr>
            <w:rStyle w:val="a3"/>
            <w:lang w:val="en-US"/>
          </w:rPr>
          <w:t>instrukciya</w:t>
        </w:r>
      </w:hyperlink>
      <w:r w:rsidR="00773D9C" w:rsidRPr="005A6823">
        <w:t xml:space="preserve"> </w:t>
      </w:r>
    </w:p>
    <w:p w14:paraId="3F8B79D2" w14:textId="77777777" w:rsidR="00330FB4" w:rsidRPr="00330FB4" w:rsidRDefault="00330FB4" w:rsidP="00330FB4">
      <w:pPr>
        <w:pStyle w:val="2"/>
      </w:pPr>
      <w:bookmarkStart w:id="168" w:name="_Toc243377870"/>
      <w:r>
        <w:t xml:space="preserve">Финансы </w:t>
      </w:r>
      <w:r>
        <w:rPr>
          <w:lang w:val="en-US"/>
        </w:rPr>
        <w:t>Mail</w:t>
      </w:r>
      <w:r w:rsidRPr="00330FB4">
        <w:t>, 20.10.2026, Что будет с пенсиями, если государство вложит их в золото</w:t>
      </w:r>
      <w:bookmarkEnd w:id="168"/>
    </w:p>
    <w:p w14:paraId="64CD5596" w14:textId="77777777" w:rsidR="00330FB4" w:rsidRPr="00330FB4" w:rsidRDefault="00330FB4" w:rsidP="00330FB4">
      <w:pPr>
        <w:pStyle w:val="3"/>
      </w:pPr>
      <w:bookmarkStart w:id="169" w:name="_Toc243377871"/>
      <w:r w:rsidRPr="00330FB4">
        <w:t>Вопрос о</w:t>
      </w:r>
      <w:r w:rsidRPr="00330FB4">
        <w:rPr>
          <w:lang w:val="en-US"/>
        </w:rPr>
        <w:t> </w:t>
      </w:r>
      <w:r w:rsidRPr="00330FB4">
        <w:t>том, стоит</w:t>
      </w:r>
      <w:r w:rsidRPr="00330FB4">
        <w:rPr>
          <w:lang w:val="en-US"/>
        </w:rPr>
        <w:t> </w:t>
      </w:r>
      <w:r w:rsidRPr="00330FB4">
        <w:t>ли</w:t>
      </w:r>
      <w:r w:rsidRPr="00330FB4">
        <w:rPr>
          <w:lang w:val="en-US"/>
        </w:rPr>
        <w:t> </w:t>
      </w:r>
      <w:r w:rsidRPr="00330FB4">
        <w:t>вкладывать пенсионные накопления россиян в</w:t>
      </w:r>
      <w:r w:rsidRPr="00330FB4">
        <w:rPr>
          <w:lang w:val="en-US"/>
        </w:rPr>
        <w:t> </w:t>
      </w:r>
      <w:r w:rsidRPr="00330FB4">
        <w:t>золото, требует не</w:t>
      </w:r>
      <w:r w:rsidRPr="00330FB4">
        <w:rPr>
          <w:lang w:val="en-US"/>
        </w:rPr>
        <w:t> </w:t>
      </w:r>
      <w:r w:rsidRPr="00330FB4">
        <w:t>простого ответа «да» или «нет», а</w:t>
      </w:r>
      <w:r w:rsidRPr="00330FB4">
        <w:rPr>
          <w:lang w:val="en-US"/>
        </w:rPr>
        <w:t> </w:t>
      </w:r>
      <w:r w:rsidRPr="00330FB4">
        <w:t>понимания того, как это сделать грамотно. Об</w:t>
      </w:r>
      <w:r w:rsidRPr="00330FB4">
        <w:rPr>
          <w:lang w:val="en-US"/>
        </w:rPr>
        <w:t> </w:t>
      </w:r>
      <w:r w:rsidRPr="00330FB4">
        <w:t>этом в</w:t>
      </w:r>
      <w:r w:rsidRPr="00330FB4">
        <w:rPr>
          <w:lang w:val="en-US"/>
        </w:rPr>
        <w:t> </w:t>
      </w:r>
      <w:r w:rsidRPr="00330FB4">
        <w:t>колонке для</w:t>
      </w:r>
      <w:r w:rsidRPr="00330FB4">
        <w:rPr>
          <w:lang w:val="en-US"/>
        </w:rPr>
        <w:t> </w:t>
      </w:r>
      <w:r w:rsidRPr="00330FB4">
        <w:t>«Прайм» рассказал Антон Никитин</w:t>
      </w:r>
      <w:r w:rsidRPr="00330FB4">
        <w:rPr>
          <w:lang w:val="en-US"/>
        </w:rPr>
        <w:t> </w:t>
      </w:r>
      <w:r w:rsidRPr="00330FB4">
        <w:t>— основатель и</w:t>
      </w:r>
      <w:r w:rsidRPr="00330FB4">
        <w:rPr>
          <w:lang w:val="en-US"/>
        </w:rPr>
        <w:t> </w:t>
      </w:r>
      <w:r w:rsidRPr="00330FB4">
        <w:t>генеральный директор компании «Финголд».</w:t>
      </w:r>
      <w:bookmarkEnd w:id="169"/>
    </w:p>
    <w:p w14:paraId="16907BCB" w14:textId="77777777" w:rsidR="00330FB4" w:rsidRPr="00330FB4" w:rsidRDefault="00330FB4" w:rsidP="00330FB4">
      <w:r w:rsidRPr="00330FB4">
        <w:t>По его словам, на протяжении многих лет пенсионные деньги находятся в инструментах, которые едва покрывали инфляцию, в то время как золото за последние двадцать лет приносило в среднем около 12% годовых.</w:t>
      </w:r>
    </w:p>
    <w:p w14:paraId="3FE9DFC1" w14:textId="77777777" w:rsidR="00330FB4" w:rsidRPr="00330FB4" w:rsidRDefault="00330FB4" w:rsidP="00330FB4">
      <w:r w:rsidRPr="00330FB4">
        <w:t>«Вкладывать можно и нужно. Но не слепо, не все сразу и не по принципу “купил слиток и забыл”», — подчеркнул эксперт. Он считает, что оптимальная доля золота в пенсионном портфеле — 2−5% от общих активов, максимум 3−5% для России, через биржевые инструменты и с четким контролем рисков.</w:t>
      </w:r>
    </w:p>
    <w:p w14:paraId="345955B4" w14:textId="0A39D41F" w:rsidR="00330FB4" w:rsidRPr="00330FB4" w:rsidRDefault="00330FB4" w:rsidP="00330FB4">
      <w:r w:rsidRPr="00330FB4">
        <w:t>Никитин напомнил, что в 2012 году уже была попытка разрешить ВЭБу вкладывать пенсионные накопления в золото, однако правительство отклонило инициативу из-за валютного риска.</w:t>
      </w:r>
    </w:p>
    <w:p w14:paraId="35827CA8" w14:textId="31E3FCC2" w:rsidR="00773D9C" w:rsidRPr="00330FB4" w:rsidRDefault="00330FB4" w:rsidP="00773D9C">
      <w:r w:rsidRPr="00330FB4">
        <w:t>«Если рубль укрепится, а золото подешевеет в долларах — накопления могут просесть», — пояснил он. Кроме того, тогда никто не посчитал стоимость хранения слитков.</w:t>
      </w:r>
    </w:p>
    <w:p w14:paraId="5E4D6D7D" w14:textId="2C61BD3A" w:rsidR="00330FB4" w:rsidRPr="00330FB4" w:rsidRDefault="00330FB4" w:rsidP="00773D9C">
      <w:r w:rsidRPr="00330FB4">
        <w:t>Данная информация носит исключительно информационный (ознакомительный) характер и не является индивидуальной инвестиционной рекомендацией.</w:t>
      </w:r>
    </w:p>
    <w:p w14:paraId="086298DB" w14:textId="38E28167" w:rsidR="00330FB4" w:rsidRDefault="005D7C6F" w:rsidP="00773D9C">
      <w:hyperlink r:id="rId60" w:history="1">
        <w:r w:rsidR="00330FB4" w:rsidRPr="002D4DF8">
          <w:rPr>
            <w:rStyle w:val="a3"/>
            <w:lang w:val="en-US"/>
          </w:rPr>
          <w:t>https</w:t>
        </w:r>
        <w:r w:rsidR="00330FB4" w:rsidRPr="00330FB4">
          <w:rPr>
            <w:rStyle w:val="a3"/>
          </w:rPr>
          <w:t>://</w:t>
        </w:r>
        <w:r w:rsidR="00330FB4" w:rsidRPr="002D4DF8">
          <w:rPr>
            <w:rStyle w:val="a3"/>
            <w:lang w:val="en-US"/>
          </w:rPr>
          <w:t>finance</w:t>
        </w:r>
        <w:r w:rsidR="00330FB4" w:rsidRPr="00330FB4">
          <w:rPr>
            <w:rStyle w:val="a3"/>
          </w:rPr>
          <w:t>.</w:t>
        </w:r>
        <w:r w:rsidR="00330FB4" w:rsidRPr="002D4DF8">
          <w:rPr>
            <w:rStyle w:val="a3"/>
            <w:lang w:val="en-US"/>
          </w:rPr>
          <w:t>mail</w:t>
        </w:r>
        <w:r w:rsidR="00330FB4" w:rsidRPr="00330FB4">
          <w:rPr>
            <w:rStyle w:val="a3"/>
          </w:rPr>
          <w:t>.</w:t>
        </w:r>
        <w:r w:rsidR="00330FB4" w:rsidRPr="002D4DF8">
          <w:rPr>
            <w:rStyle w:val="a3"/>
            <w:lang w:val="en-US"/>
          </w:rPr>
          <w:t>ru</w:t>
        </w:r>
        <w:r w:rsidR="00330FB4" w:rsidRPr="00330FB4">
          <w:rPr>
            <w:rStyle w:val="a3"/>
          </w:rPr>
          <w:t>/</w:t>
        </w:r>
        <w:r w:rsidR="00330FB4" w:rsidRPr="002D4DF8">
          <w:rPr>
            <w:rStyle w:val="a3"/>
            <w:lang w:val="en-US"/>
          </w:rPr>
          <w:t>article</w:t>
        </w:r>
        <w:r w:rsidR="00330FB4" w:rsidRPr="00330FB4">
          <w:rPr>
            <w:rStyle w:val="a3"/>
          </w:rPr>
          <w:t>/</w:t>
        </w:r>
        <w:r w:rsidR="00330FB4" w:rsidRPr="002D4DF8">
          <w:rPr>
            <w:rStyle w:val="a3"/>
            <w:lang w:val="en-US"/>
          </w:rPr>
          <w:t>v</w:t>
        </w:r>
        <w:r w:rsidR="00330FB4" w:rsidRPr="00330FB4">
          <w:rPr>
            <w:rStyle w:val="a3"/>
          </w:rPr>
          <w:t>-</w:t>
        </w:r>
        <w:r w:rsidR="00330FB4" w:rsidRPr="002D4DF8">
          <w:rPr>
            <w:rStyle w:val="a3"/>
            <w:lang w:val="en-US"/>
          </w:rPr>
          <w:t>ssha</w:t>
        </w:r>
        <w:r w:rsidR="00330FB4" w:rsidRPr="00330FB4">
          <w:rPr>
            <w:rStyle w:val="a3"/>
          </w:rPr>
          <w:t>-</w:t>
        </w:r>
        <w:r w:rsidR="00330FB4" w:rsidRPr="002D4DF8">
          <w:rPr>
            <w:rStyle w:val="a3"/>
            <w:lang w:val="en-US"/>
          </w:rPr>
          <w:t>rasschityvayut</w:t>
        </w:r>
        <w:r w:rsidR="00330FB4" w:rsidRPr="00330FB4">
          <w:rPr>
            <w:rStyle w:val="a3"/>
          </w:rPr>
          <w:t>-</w:t>
        </w:r>
        <w:r w:rsidR="00330FB4" w:rsidRPr="002D4DF8">
          <w:rPr>
            <w:rStyle w:val="a3"/>
            <w:lang w:val="en-US"/>
          </w:rPr>
          <w:t>chto</w:t>
        </w:r>
        <w:r w:rsidR="00330FB4" w:rsidRPr="00330FB4">
          <w:rPr>
            <w:rStyle w:val="a3"/>
          </w:rPr>
          <w:t>-</w:t>
        </w:r>
        <w:r w:rsidR="00330FB4" w:rsidRPr="002D4DF8">
          <w:rPr>
            <w:rStyle w:val="a3"/>
            <w:lang w:val="en-US"/>
          </w:rPr>
          <w:t>dizel</w:t>
        </w:r>
        <w:r w:rsidR="00330FB4" w:rsidRPr="00330FB4">
          <w:rPr>
            <w:rStyle w:val="a3"/>
          </w:rPr>
          <w:t>-</w:t>
        </w:r>
        <w:r w:rsidR="00330FB4" w:rsidRPr="002D4DF8">
          <w:rPr>
            <w:rStyle w:val="a3"/>
            <w:lang w:val="en-US"/>
          </w:rPr>
          <w:t>iz</w:t>
        </w:r>
        <w:r w:rsidR="00330FB4" w:rsidRPr="00330FB4">
          <w:rPr>
            <w:rStyle w:val="a3"/>
          </w:rPr>
          <w:t>-</w:t>
        </w:r>
        <w:r w:rsidR="00330FB4" w:rsidRPr="002D4DF8">
          <w:rPr>
            <w:rStyle w:val="a3"/>
            <w:lang w:val="en-US"/>
          </w:rPr>
          <w:t>rf</w:t>
        </w:r>
        <w:r w:rsidR="00330FB4" w:rsidRPr="00330FB4">
          <w:rPr>
            <w:rStyle w:val="a3"/>
          </w:rPr>
          <w:t>-</w:t>
        </w:r>
        <w:r w:rsidR="00330FB4" w:rsidRPr="002D4DF8">
          <w:rPr>
            <w:rStyle w:val="a3"/>
            <w:lang w:val="en-US"/>
          </w:rPr>
          <w:t>snizit</w:t>
        </w:r>
        <w:r w:rsidR="00330FB4" w:rsidRPr="00330FB4">
          <w:rPr>
            <w:rStyle w:val="a3"/>
          </w:rPr>
          <w:t>-</w:t>
        </w:r>
        <w:r w:rsidR="00330FB4" w:rsidRPr="002D4DF8">
          <w:rPr>
            <w:rStyle w:val="a3"/>
            <w:lang w:val="en-US"/>
          </w:rPr>
          <w:t>napryazhennost</w:t>
        </w:r>
        <w:r w:rsidR="00330FB4" w:rsidRPr="00330FB4">
          <w:rPr>
            <w:rStyle w:val="a3"/>
          </w:rPr>
          <w:t>-</w:t>
        </w:r>
        <w:r w:rsidR="00330FB4" w:rsidRPr="002D4DF8">
          <w:rPr>
            <w:rStyle w:val="a3"/>
            <w:lang w:val="en-US"/>
          </w:rPr>
          <w:t>na</w:t>
        </w:r>
        <w:r w:rsidR="00330FB4" w:rsidRPr="00330FB4">
          <w:rPr>
            <w:rStyle w:val="a3"/>
          </w:rPr>
          <w:t>-</w:t>
        </w:r>
        <w:r w:rsidR="00330FB4" w:rsidRPr="002D4DF8">
          <w:rPr>
            <w:rStyle w:val="a3"/>
            <w:lang w:val="en-US"/>
          </w:rPr>
          <w:t>mirovom</w:t>
        </w:r>
        <w:r w:rsidR="00330FB4" w:rsidRPr="00330FB4">
          <w:rPr>
            <w:rStyle w:val="a3"/>
          </w:rPr>
          <w:t>-</w:t>
        </w:r>
        <w:r w:rsidR="00330FB4" w:rsidRPr="002D4DF8">
          <w:rPr>
            <w:rStyle w:val="a3"/>
            <w:lang w:val="en-US"/>
          </w:rPr>
          <w:t>rynke</w:t>
        </w:r>
        <w:r w:rsidR="00330FB4" w:rsidRPr="00330FB4">
          <w:rPr>
            <w:rStyle w:val="a3"/>
          </w:rPr>
          <w:t>-69233237/?</w:t>
        </w:r>
        <w:r w:rsidR="00330FB4" w:rsidRPr="002D4DF8">
          <w:rPr>
            <w:rStyle w:val="a3"/>
            <w:lang w:val="en-US"/>
          </w:rPr>
          <w:t>from</w:t>
        </w:r>
        <w:r w:rsidR="00330FB4" w:rsidRPr="00330FB4">
          <w:rPr>
            <w:rStyle w:val="a3"/>
          </w:rPr>
          <w:t>=</w:t>
        </w:r>
        <w:r w:rsidR="00330FB4" w:rsidRPr="002D4DF8">
          <w:rPr>
            <w:rStyle w:val="a3"/>
            <w:lang w:val="en-US"/>
          </w:rPr>
          <w:t>swap</w:t>
        </w:r>
        <w:r w:rsidR="00330FB4" w:rsidRPr="00330FB4">
          <w:rPr>
            <w:rStyle w:val="a3"/>
          </w:rPr>
          <w:t>&amp;</w:t>
        </w:r>
        <w:r w:rsidR="00330FB4" w:rsidRPr="002D4DF8">
          <w:rPr>
            <w:rStyle w:val="a3"/>
            <w:lang w:val="en-US"/>
          </w:rPr>
          <w:t>swap</w:t>
        </w:r>
        <w:r w:rsidR="00330FB4" w:rsidRPr="00330FB4">
          <w:rPr>
            <w:rStyle w:val="a3"/>
          </w:rPr>
          <w:t>=2</w:t>
        </w:r>
      </w:hyperlink>
      <w:r w:rsidR="00330FB4" w:rsidRPr="00330FB4">
        <w:t xml:space="preserve"> </w:t>
      </w:r>
    </w:p>
    <w:p w14:paraId="693FA310" w14:textId="77777777" w:rsidR="00783DAB" w:rsidRPr="0068756B" w:rsidRDefault="00783DAB" w:rsidP="00783DAB">
      <w:pPr>
        <w:pStyle w:val="2"/>
      </w:pPr>
      <w:bookmarkStart w:id="170" w:name="_Toc243377872"/>
      <w:bookmarkStart w:id="171" w:name="_GoBack"/>
      <w:r w:rsidRPr="0068756B">
        <w:t>РБК Компании, 19.10.2026, Как вести общий бюджет при разных доходах супругов в 2026 году</w:t>
      </w:r>
      <w:bookmarkEnd w:id="170"/>
    </w:p>
    <w:p w14:paraId="495F7E25" w14:textId="77777777" w:rsidR="00783DAB" w:rsidRPr="0068756B" w:rsidRDefault="00783DAB" w:rsidP="00783DAB">
      <w:pPr>
        <w:pStyle w:val="3"/>
      </w:pPr>
      <w:bookmarkStart w:id="172" w:name="_Toc243377873"/>
      <w:r w:rsidRPr="0068756B">
        <w:t>Разбираемся, кто из супругов сколько платит за жилье, еду и детей, если один из пары зарабатывает заметно больше второго.</w:t>
      </w:r>
      <w:bookmarkEnd w:id="172"/>
    </w:p>
    <w:p w14:paraId="6F772968" w14:textId="77777777" w:rsidR="00783DAB" w:rsidRPr="0068756B" w:rsidRDefault="00783DAB" w:rsidP="00783DAB">
      <w:r w:rsidRPr="0068756B">
        <w:t>Когда один из супругов зарабатывает заметно больше второго, встает вопрос, кто сколько платит за жилье, еду и детей</w:t>
      </w:r>
      <w:bookmarkEnd w:id="171"/>
      <w:r w:rsidRPr="0068756B">
        <w:t xml:space="preserve">. В 2024 году лишь около четверти россиян в браке </w:t>
      </w:r>
      <w:r w:rsidRPr="0068756B">
        <w:lastRenderedPageBreak/>
        <w:t>говорили, что получают наравне с мужем или женой. От того, как пара делит расходы, зависит, сколько личных денег останется у каждого. На налог с процентов влияет то, на кого открыт вклад, а платежи из общих денег по личным кредитам учитывают при разделе имущества. Если половина совместных трат сопоставима с зарплатой того, кто получает меньше, при равных взносах ему почти ничего не остается. Такой семье честнее платить пропорционально доходам или вести общий счет.</w:t>
      </w:r>
    </w:p>
    <w:p w14:paraId="497C5E10" w14:textId="77777777" w:rsidR="00783DAB" w:rsidRPr="0068756B" w:rsidRDefault="00783DAB" w:rsidP="00783DAB">
      <w:r w:rsidRPr="0068756B">
        <w:t>Почему зарплата мужа и жены в браке считается общей</w:t>
      </w:r>
    </w:p>
    <w:p w14:paraId="43315937" w14:textId="77777777" w:rsidR="00783DAB" w:rsidRPr="0068756B" w:rsidRDefault="00783DAB" w:rsidP="00783DAB">
      <w:r w:rsidRPr="0068756B">
        <w:t>Семейный кодекс относит к общему имуществу супругов зарплату каждого из них, доходы от бизнеса и авторских прав, пенсии и пособия. Личными остаются выплаты с особым назначением, например материальная помощь или деньги за утрату трудоспособности после травмы. Все, что муж и жена приобрели в браке на общие деньги, тоже принадлежит обоим, в том числе вклады и ценные бумаги. Неважно, на кого из них оформлено имущество и кто за него платил.</w:t>
      </w:r>
    </w:p>
    <w:p w14:paraId="57385ECF" w14:textId="77777777" w:rsidR="00783DAB" w:rsidRPr="0068756B" w:rsidRDefault="00783DAB" w:rsidP="00783DAB">
      <w:r w:rsidRPr="0068756B">
        <w:t>Супруг, который вел хозяйство, растил детей или по другой уважительной причине не зарабатывал, имеет на это имущество такие же права, как и второй. При разводе доли признают равными, если брачный договор не устанавливает иное. Брачным договором называют заверенное у нотариуса соглашение мужа и жены об имуществе. Суд вправе отступить от равенства долей в интересах несовершеннолетних детей или одного из супругов. Так бывает, например, если второй супруг без уважительной причины не работал или тратил общие деньги во вред семье. Разница в зарплатах сама по себе на долю не влияет.</w:t>
      </w:r>
    </w:p>
    <w:p w14:paraId="2899FE26" w14:textId="77777777" w:rsidR="00783DAB" w:rsidRPr="0068756B" w:rsidRDefault="00783DAB" w:rsidP="00783DAB">
      <w:r w:rsidRPr="0068756B">
        <w:t xml:space="preserve">Деление денег на </w:t>
      </w:r>
      <w:r>
        <w:t>«</w:t>
      </w:r>
      <w:r w:rsidRPr="0068756B">
        <w:t>мои</w:t>
      </w:r>
      <w:r>
        <w:t>»</w:t>
      </w:r>
      <w:r w:rsidRPr="0068756B">
        <w:t xml:space="preserve"> и </w:t>
      </w:r>
      <w:r>
        <w:t>«</w:t>
      </w:r>
      <w:r w:rsidRPr="0068756B">
        <w:t>твои</w:t>
      </w:r>
      <w:r>
        <w:t>»</w:t>
      </w:r>
      <w:r w:rsidRPr="0068756B">
        <w:t xml:space="preserve"> держится только на договоренности внутри семьи. Без брачного договора она действует, пока супруги живут вместе. При разводе сбережения, которые супруг с высокой зарплатой копил на своей карте, поделят пополам.</w:t>
      </w:r>
    </w:p>
    <w:p w14:paraId="36B7AE34" w14:textId="77777777" w:rsidR="00783DAB" w:rsidRPr="0068756B" w:rsidRDefault="00783DAB" w:rsidP="00783DAB">
      <w:r w:rsidRPr="0068756B">
        <w:t>Как делить расходы, если один супруг зарабатывает больше</w:t>
      </w:r>
    </w:p>
    <w:p w14:paraId="3FA2D5C9" w14:textId="77777777" w:rsidR="00783DAB" w:rsidRPr="0068756B" w:rsidRDefault="00783DAB" w:rsidP="00783DAB">
      <w:r w:rsidRPr="0068756B">
        <w:t>Общие траты можно делить тремя способами. Проще всего, когда муж и жена вносят в бюджет равные суммы. Во втором способе каждый отдает одинаковую долю заработка. Тогда в рублях больше платит тот, у кого выше зарплата. Третий вариант называют общим счетом. На него переводят обе зарплаты, оттуда оплачивают расходы, а остаток делят поровну.</w:t>
      </w:r>
    </w:p>
    <w:p w14:paraId="64F05224" w14:textId="77777777" w:rsidR="00783DAB" w:rsidRPr="0068756B" w:rsidRDefault="00783DAB" w:rsidP="00783DAB">
      <w:r w:rsidRPr="0068756B">
        <w:t>В условной семье муж получает 150 тыс. рублей в месяц на руки, жена 60 тыс., вместе 210 тыс. На аренду, коммунальные платежи, продукты и транспорт уходит 110 тыс. рублей.</w:t>
      </w:r>
    </w:p>
    <w:p w14:paraId="728C0BE9" w14:textId="77777777" w:rsidR="00783DAB" w:rsidRPr="0068756B" w:rsidRDefault="00783DAB" w:rsidP="00783DAB">
      <w:r w:rsidRPr="0068756B">
        <w:t>Если взносы равные, каждый платит 55 тыс. рублей. У мужа остается 95 тыс., у жены 5 тыс. Жена отдает семье 92% зарплаты, муж 37%. При пропорциональных взносах каждый перечисляет около 52% заработка: муж 78,6 тыс. рублей, жена 31,4 тыс. Себе муж оставляет 71,4 тыс., жена 28,6 тыс. При общем счете после оплаты расходов свободными остаются 100 тыс. рублей, по 50 тыс. на каждого.</w:t>
      </w:r>
    </w:p>
    <w:p w14:paraId="01B1EBE0" w14:textId="77777777" w:rsidR="00783DAB" w:rsidRPr="0068756B" w:rsidRDefault="00783DAB" w:rsidP="00783DAB">
      <w:r w:rsidRPr="0068756B">
        <w:t xml:space="preserve">Пропорцию проще считать от зарплаты на руки. С премий и нерегулярного дохода, например у самозанятых, ту же долю удобно переводить в бюджет в день получения. Заранее стоит решить, что считать общими тратами. Жилье, еда и расходы на детей относятся к ним бесспорно, а подарки родственникам, хобби и личные кредиты лучше </w:t>
      </w:r>
      <w:r w:rsidRPr="0068756B">
        <w:lastRenderedPageBreak/>
        <w:t>обсудить отдельно. Супругу, который берет на себя больше домашних дел и забот о детях, пара может снизить долю в расходах.</w:t>
      </w:r>
    </w:p>
    <w:p w14:paraId="21B2982A" w14:textId="77777777" w:rsidR="00783DAB" w:rsidRPr="0068756B" w:rsidRDefault="00783DAB" w:rsidP="00783DAB">
      <w:r w:rsidRPr="0068756B">
        <w:t>Равные взносы подходят мужу и жене с близкими доходами. В примере половина общих трат почти равна зарплате жены. При таком способе денег на себя у нее практически не остается. Если платить пропорционально, каждый сохраняет одинаковую долю зарплаты. При общем счете у обоих равные суммы на личные траты, но крупные покупки приходится согласовывать.</w:t>
      </w:r>
    </w:p>
    <w:p w14:paraId="5B84480B" w14:textId="77777777" w:rsidR="00783DAB" w:rsidRPr="0068756B" w:rsidRDefault="00783DAB" w:rsidP="00783DAB">
      <w:r w:rsidRPr="0068756B">
        <w:t>Бюджет в декрете: пособия, алименты и пересчет семейных взносов</w:t>
      </w:r>
    </w:p>
    <w:p w14:paraId="7CCCB518" w14:textId="77777777" w:rsidR="00783DAB" w:rsidRPr="0068756B" w:rsidRDefault="00783DAB" w:rsidP="00783DAB">
      <w:r w:rsidRPr="0068756B">
        <w:t>Сильнее всего разница в доходах заметна, когда один из супругов уходит в декрет. Сначала жена получает пособие по беременности и родам в размере среднего заработка за два предыдущих года. Затем начинается отпуск по уходу за ребенком. Пособие по нему составляет 40% того же заработка и не превышает 83 021 рубля в месяц. Родитель сохраняет его, даже если выйдет на работу до того, как ребенку исполнится полтора года.</w:t>
      </w:r>
    </w:p>
    <w:p w14:paraId="544C5786" w14:textId="77777777" w:rsidR="00783DAB" w:rsidRPr="0068756B" w:rsidRDefault="00783DAB" w:rsidP="00783DAB">
      <w:r w:rsidRPr="0068756B">
        <w:t>Если жена из примера получала 60 тыс. рублей на руки, пособие по уходу составит около 27,6 тыс. рублей. Половина общих расходов вдвое больше этой суммы, так что о равных взносах речи уже нет. При пропорциональных взносах жене останется около 10,5 тыс. рублей в месяц, при общем счете у каждого будет по 33,8 тыс.</w:t>
      </w:r>
    </w:p>
    <w:p w14:paraId="0FC6889F" w14:textId="77777777" w:rsidR="00783DAB" w:rsidRPr="0068756B" w:rsidRDefault="00783DAB" w:rsidP="00783DAB">
      <w:r w:rsidRPr="0068756B">
        <w:t>Семейный кодекс обязывает супругов материально поддерживать друг друга. Родитель, который ухаживает за общим ребенком, вправе через суд потребовать алименты в течение трех лет со дня его рождения. Условия такие: второй супруг отказывается помогать деньгами, соглашения об алиментах нет, а нужные средства у него есть. То же право есть у жены во время беременности.</w:t>
      </w:r>
    </w:p>
    <w:p w14:paraId="4E74068A" w14:textId="77777777" w:rsidR="00783DAB" w:rsidRPr="0068756B" w:rsidRDefault="00783DAB" w:rsidP="00783DAB">
      <w:r w:rsidRPr="0068756B">
        <w:t>Отпуск по уходу длится до трех лет, а пособие платят только до полутора лет ребенка. Пересчитать взносы в семейный бюджет разумно еще до родов, пока известен доход обоих. Так у пары останется время отложить деньги на месяцы без пособия.</w:t>
      </w:r>
    </w:p>
    <w:p w14:paraId="542BC09C" w14:textId="77777777" w:rsidR="00783DAB" w:rsidRPr="0068756B" w:rsidRDefault="00783DAB" w:rsidP="00783DAB">
      <w:r w:rsidRPr="0068756B">
        <w:t>На кого оформлять вклады и долгосрочные сбережения в 2026 году</w:t>
      </w:r>
    </w:p>
    <w:p w14:paraId="2D8910C4" w14:textId="77777777" w:rsidR="00783DAB" w:rsidRPr="0068756B" w:rsidRDefault="00783DAB" w:rsidP="00783DAB">
      <w:r w:rsidRPr="0068756B">
        <w:t>Налог с процентов по вкладу считают на имя владельца. Его не платят с процентов в пределах 1 млн рублей, умноженного на ключевую ставку. Ключевой ставкой называют процент, под который Банк России кредитует банки. За 2026 год в расчет идет ставка 16%, которая действовала на 1 января 2026 года. Если до конца года ее не поднимут, каждый вкладчик получит без налога до 160 тыс. рублей процентов.</w:t>
      </w:r>
    </w:p>
    <w:p w14:paraId="7E54FED9" w14:textId="77777777" w:rsidR="00783DAB" w:rsidRPr="0068756B" w:rsidRDefault="00783DAB" w:rsidP="00783DAB">
      <w:r w:rsidRPr="0068756B">
        <w:t>Страховку тоже считают на человека, но в каждом банке отдельно. Если банк лишится лицензии, государственное Агентство по страхованию вкладов вернет клиенту до 1,4 млн рублей по всем счетам в этом банке.</w:t>
      </w:r>
    </w:p>
    <w:p w14:paraId="1DC1CE42" w14:textId="77777777" w:rsidR="00783DAB" w:rsidRPr="0068756B" w:rsidRDefault="00783DAB" w:rsidP="00783DAB">
      <w:r w:rsidRPr="0068756B">
        <w:t>Предположим, у семьи 2 млн рублей на вкладе под 12% годовых. Проценты за год составят 240 тыс. рублей. Если весь вклад оформлен на мужа, с 80 тыс. сверх лимита придется заплатить налог 13%, или 10,4 тыс. рублей. Этот налог вкладчик платит сам по уведомлению налоговой службы до 1 декабря 2027 года. Если открыть два вклада по 1 млн рублей, на мужа и на жену, каждый получит по 120 тыс. процентов, то есть меньше лимита. Чтобы 2 млн рублей одного вкладчика были застрахованы полностью, их достаточно разместить в двух банках.</w:t>
      </w:r>
    </w:p>
    <w:p w14:paraId="2F128488" w14:textId="77777777" w:rsidR="00783DAB" w:rsidRPr="0068756B" w:rsidRDefault="00783DAB" w:rsidP="00783DAB">
      <w:r w:rsidRPr="0068756B">
        <w:t xml:space="preserve">Господдержка по </w:t>
      </w:r>
      <w:r w:rsidRPr="0068756B">
        <w:rPr>
          <w:b/>
          <w:bCs/>
        </w:rPr>
        <w:t>программе долгосрочных сбережений</w:t>
      </w:r>
      <w:r w:rsidRPr="0068756B">
        <w:t xml:space="preserve">, </w:t>
      </w:r>
      <w:r w:rsidRPr="0068756B">
        <w:rPr>
          <w:b/>
          <w:bCs/>
        </w:rPr>
        <w:t>ПДС</w:t>
      </w:r>
      <w:r w:rsidRPr="0068756B">
        <w:t xml:space="preserve">, тоже зависит от того, на кого оформлен договор. Участник копит деньги через </w:t>
      </w:r>
      <w:r w:rsidRPr="0068756B">
        <w:rPr>
          <w:b/>
          <w:bCs/>
        </w:rPr>
        <w:t xml:space="preserve">негосударственный </w:t>
      </w:r>
      <w:r w:rsidRPr="0068756B">
        <w:rPr>
          <w:b/>
          <w:bCs/>
        </w:rPr>
        <w:lastRenderedPageBreak/>
        <w:t>пенсионный фонд</w:t>
      </w:r>
      <w:r w:rsidRPr="0068756B">
        <w:t>, а государство десять лет добавляет к взносам до 36 тыс. рублей в год. Размер прибавки определяет среднемесячный доход участника до удержания налога. Если доход не превышает 80 тыс. рублей, государство удваивает взнос. При доходе от 80 до 150 тыс. оно добавляет половину взноса, а выше 150 тыс. рублей только четверть.</w:t>
      </w:r>
    </w:p>
    <w:p w14:paraId="747324FA" w14:textId="77777777" w:rsidR="00783DAB" w:rsidRPr="0068756B" w:rsidRDefault="00783DAB" w:rsidP="00783DAB">
      <w:r w:rsidRPr="0068756B">
        <w:t xml:space="preserve">Доход мужа из примера до удержания налога превышает 150 тыс. рублей, у жены он меньше 80 тыс. Если внести на счет жены 36 тыс. рублей за год, государство добавит еще 36 тыс., а такой же взнос на счет мужа даст 9 тыс. Оформив вклады на двоих, семья вдвое увеличит сумму процентов без налога, а взносы в </w:t>
      </w:r>
      <w:r w:rsidRPr="0068756B">
        <w:rPr>
          <w:b/>
          <w:bCs/>
        </w:rPr>
        <w:t>ПДС</w:t>
      </w:r>
      <w:r w:rsidRPr="0068756B">
        <w:t xml:space="preserve"> на имя супруга с меньшей зарплатой принесут больше господдержки.</w:t>
      </w:r>
    </w:p>
    <w:p w14:paraId="005E8748" w14:textId="77777777" w:rsidR="00783DAB" w:rsidRPr="0068756B" w:rsidRDefault="00783DAB" w:rsidP="00783DAB">
      <w:r w:rsidRPr="0068756B">
        <w:t>Кто в семье получает налоговый вычет за квартиру и лечение</w:t>
      </w:r>
    </w:p>
    <w:p w14:paraId="45787D65" w14:textId="77777777" w:rsidR="00783DAB" w:rsidRPr="0068756B" w:rsidRDefault="00783DAB" w:rsidP="00783DAB">
      <w:r w:rsidRPr="0068756B">
        <w:t>Налоговым вычетом называют возврат части налога на доходы физических лиц, НДФЛ, после крупных расходов на жилье, лечение или учебу. Вернуть можно только налог, который удержали с доходов самого человека. Пособия по беременности, родам и уходу за ребенком НДФЛ не облагаются, поэтому жена, которая весь год провела в декрете, вычет за этот год не получит.</w:t>
      </w:r>
    </w:p>
    <w:p w14:paraId="3A6F53ED" w14:textId="77777777" w:rsidR="00783DAB" w:rsidRPr="0068756B" w:rsidRDefault="00783DAB" w:rsidP="00783DAB">
      <w:r w:rsidRPr="0068756B">
        <w:t>За квартиру, купленную в браке, вычет полагается обоим супругам с расходов до 2 млн рублей на каждого, даже если собственником записан только один. Когда квартира стоит меньше 4 млн рублей, супруги делят расходы по заявлению в любой пропорции. Если весь вычет отдать тому, у кого выше официальная зарплата, деньги вернутся быстрее. Второй супруг при этом сохраняет право на вычет и сможет заявить его при следующей покупке жилья. Расходы на проценты по ипотеке разрешено распределять заново каждый год, так что на время декрета весь вычет по ним можно перевести на того, кто продолжает работать.</w:t>
      </w:r>
    </w:p>
    <w:p w14:paraId="5BF370DB" w14:textId="77777777" w:rsidR="00783DAB" w:rsidRPr="0068756B" w:rsidRDefault="00783DAB" w:rsidP="00783DAB">
      <w:r w:rsidRPr="0068756B">
        <w:t>Вычет за медицинские услуги и учебу детей получает любой из родителей, на кого бы ни были оформлены договор и чеки. По лечению, кроме дорогостоящего, собственной учебе и спорту вычет дают не больше чем со 150 тыс. рублей расходов в год. Предел у мужа и жены свой, поэтому крупный счет из клиники выгодно разделить между двумя работающими супругами. Остаток такого вычета на следующий год не переносится.</w:t>
      </w:r>
    </w:p>
    <w:p w14:paraId="253D5F85" w14:textId="77777777" w:rsidR="00783DAB" w:rsidRPr="0068756B" w:rsidRDefault="00783DAB" w:rsidP="00783DAB">
      <w:r w:rsidRPr="0068756B">
        <w:t>Семьи с двумя и более детьми с 2026 года могут получить еще и семейную налоговую выплату. Государство возвращает работающему родителю разницу между НДФЛ по ставке 13% и по ставке 6% за прошлый год. Средний доход на каждого члена семьи при этом не должен превышать полутора прожиточных минимумов в регионе. Заявителю откажут, если у него есть долги по алиментам или имущество выходит за установленные нормы. В Ростовской области предел за 2025 год составил около 37,5 тыс. рублей на человека в месяц. Будь у семьи из примера двое детей, на каждого ее члена приходилось бы около 60,3 тыс. рублей. Выплата ей бы не полагалась. Доходы мужа и жены считают вместе, поэтому шанс выше там, где один из супругов почти не зарабатывает или находится в отпуске по уходу.</w:t>
      </w:r>
    </w:p>
    <w:p w14:paraId="3E86429D" w14:textId="77777777" w:rsidR="00783DAB" w:rsidRPr="0068756B" w:rsidRDefault="00783DAB" w:rsidP="00783DAB">
      <w:r w:rsidRPr="0068756B">
        <w:t>Как делят ипотеку до свадьбы и личные долги при разводе</w:t>
      </w:r>
    </w:p>
    <w:p w14:paraId="3FB65DF2" w14:textId="77777777" w:rsidR="00783DAB" w:rsidRPr="0068756B" w:rsidRDefault="00783DAB" w:rsidP="00783DAB">
      <w:r w:rsidRPr="0068756B">
        <w:t>Квартира, купленная в ипотеку до брака, остается собственностью того, кто ее купил. Но платежи после свадьбы семья вносит из общих денег, даже если ипотеку гасит из своей зарплаты только один из супругов. При разводе второй супруг вправе потребовать компенсацию половины сумм, внесенных в браке. Верховный суд подтвердил такой подход в 2024 году.</w:t>
      </w:r>
    </w:p>
    <w:p w14:paraId="523EEFBE" w14:textId="77777777" w:rsidR="00783DAB" w:rsidRPr="0068756B" w:rsidRDefault="00783DAB" w:rsidP="00783DAB">
      <w:r w:rsidRPr="0068756B">
        <w:lastRenderedPageBreak/>
        <w:t>Выписки о платежах по добрачной ипотеке стоит хранить обоим супругам, потому что по ним при разводе считают компенсацию. Тому, на кого квартира не оформлена, они помогут доказать, сколько общих денег ушло на квартиру мужа или жены.</w:t>
      </w:r>
    </w:p>
    <w:p w14:paraId="53803C44" w14:textId="77777777" w:rsidR="00783DAB" w:rsidRPr="0068756B" w:rsidRDefault="00783DAB" w:rsidP="00783DAB">
      <w:r w:rsidRPr="0068756B">
        <w:t>Если муж или жена не платит по другому личному кредиту, банк вправе взыскать долг только за счет имущества этого супруга. Когда такого имущества не хватает, банк может потребовать выделить долю должника в общем имуществе, то есть ту часть, которую этот супруг получил бы при разделе. Долг становится общим, только если суд установит, что все полученное по кредиту потратили на нужды семьи.</w:t>
      </w:r>
    </w:p>
    <w:p w14:paraId="7994DA49" w14:textId="77777777" w:rsidR="00783DAB" w:rsidRPr="0068756B" w:rsidRDefault="00783DAB" w:rsidP="00783DAB">
      <w:r w:rsidRPr="0068756B">
        <w:t>Брачный договор о доходах и расходах: что в него можно записать</w:t>
      </w:r>
    </w:p>
    <w:p w14:paraId="5E871DB3" w14:textId="77777777" w:rsidR="00783DAB" w:rsidRPr="0068756B" w:rsidRDefault="00783DAB" w:rsidP="00783DAB">
      <w:r w:rsidRPr="0068756B">
        <w:t>Супруги вправе закрепить в брачном договоре собственные правила для доходов и имущества. Подписывают его до регистрации брака или в любой момент после нее. Уже нажитое в браке имущество можно разделить и без развода, по соглашению, заверенному у нотариуса.</w:t>
      </w:r>
    </w:p>
    <w:p w14:paraId="008B4D8C" w14:textId="77777777" w:rsidR="00783DAB" w:rsidRPr="0068756B" w:rsidRDefault="00783DAB" w:rsidP="00783DAB">
      <w:r w:rsidRPr="0068756B">
        <w:t>В договоре муж и жена решают, что будет принадлежать каждому лично: все, что они заработают и купят, или только часть, например зарплата, квартира или бизнес. Такой порядок называют раздельной собственностью. При долевой собственности имущество принадлежит обоим в заранее определенных долях, например 70 и 30%. В договор также записывают, кто и в какой доле оплачивает семейные расходы, сколько денег один супруг выделяет другому на содержание и получает ли кто-то из них часть доходов второго.</w:t>
      </w:r>
    </w:p>
    <w:p w14:paraId="7B2AAE73" w14:textId="77777777" w:rsidR="00783DAB" w:rsidRPr="0068756B" w:rsidRDefault="00783DAB" w:rsidP="00783DAB">
      <w:r w:rsidRPr="0068756B">
        <w:t>Договор не может лишить содержания супруга, который не способен работать и нуждается в помощи. Условия, ставящие одного из супругов в крайне неблагоприятное положение, тоже запрещены. Суд вправе признать их недействительными.</w:t>
      </w:r>
    </w:p>
    <w:p w14:paraId="2F7373A1" w14:textId="77777777" w:rsidR="00783DAB" w:rsidRPr="0068756B" w:rsidRDefault="00783DAB" w:rsidP="00783DAB">
      <w:r w:rsidRPr="0068756B">
        <w:t>Раздельная собственность чаще выгодна тому, кто зарабатывает больше. Супруг, который ушел в декрет или работал меньше ради детей, по такому договору сохранит при разводе только то, что заработал сам. Поэтому в договоре лучше сразу записать, что получит этот супруг на время ухода за ребенком, например ежемесячную сумму от второго супруга или долю в сбережениях этого периода.</w:t>
      </w:r>
    </w:p>
    <w:p w14:paraId="7B27C49F" w14:textId="77777777" w:rsidR="00783DAB" w:rsidRPr="0068756B" w:rsidRDefault="00783DAB" w:rsidP="00783DAB">
      <w:r w:rsidRPr="0068756B">
        <w:t>Обсуждать брачный договор проще до свадьбы или в первый год совместной жизни, пока у семьи нет детей и общих кредитов. Пересматривать его условия и доли взносов в бюджет стоит при каждом заметном изменении доходов, например после рождения ребенка, повышения зарплаты или потери работы.</w:t>
      </w:r>
    </w:p>
    <w:p w14:paraId="648B2727" w14:textId="3FAEFF7F" w:rsidR="00783DAB" w:rsidRPr="00330FB4" w:rsidRDefault="00783DAB" w:rsidP="00783DAB">
      <w:hyperlink r:id="rId61" w:history="1">
        <w:r w:rsidRPr="0068756B">
          <w:rPr>
            <w:rStyle w:val="a3"/>
          </w:rPr>
          <w:t>https://companies.rbc.ru/news/QHy6Rj7RGP/kak-vesti-obschij-byudzhet-pri-raznyih-dohodah-suprugov-v-2026-godu/</w:t>
        </w:r>
      </w:hyperlink>
    </w:p>
    <w:p w14:paraId="1648AE75" w14:textId="77777777" w:rsidR="00111D7C" w:rsidRPr="0068756B" w:rsidRDefault="00111D7C" w:rsidP="00111D7C">
      <w:pPr>
        <w:pStyle w:val="251"/>
      </w:pPr>
      <w:bookmarkStart w:id="173" w:name="_Toc99271712"/>
      <w:bookmarkStart w:id="174" w:name="_Toc99318658"/>
      <w:bookmarkStart w:id="175" w:name="_Toc165991078"/>
      <w:bookmarkStart w:id="176" w:name="_Toc243377874"/>
      <w:bookmarkEnd w:id="149"/>
      <w:bookmarkEnd w:id="150"/>
      <w:r w:rsidRPr="0068756B">
        <w:lastRenderedPageBreak/>
        <w:t>НОВОСТИ ЗАРУБЕЖНЫХ ПЕНСИОННЫХ СИСТЕМ</w:t>
      </w:r>
      <w:bookmarkEnd w:id="173"/>
      <w:bookmarkEnd w:id="174"/>
      <w:bookmarkEnd w:id="175"/>
      <w:bookmarkEnd w:id="176"/>
    </w:p>
    <w:p w14:paraId="7D59896E" w14:textId="77777777" w:rsidR="00111D7C" w:rsidRPr="005251ED" w:rsidRDefault="00111D7C" w:rsidP="00111D7C">
      <w:pPr>
        <w:pStyle w:val="10"/>
      </w:pPr>
      <w:bookmarkStart w:id="177" w:name="_Toc99271713"/>
      <w:bookmarkStart w:id="178" w:name="_Toc99318659"/>
      <w:bookmarkStart w:id="179" w:name="_Toc165991079"/>
      <w:bookmarkStart w:id="180" w:name="_Toc243377875"/>
      <w:r w:rsidRPr="0068756B">
        <w:t>Новости пенсионной отрасли стран ближнего зарубежья</w:t>
      </w:r>
      <w:bookmarkEnd w:id="177"/>
      <w:bookmarkEnd w:id="178"/>
      <w:bookmarkEnd w:id="179"/>
      <w:bookmarkEnd w:id="180"/>
    </w:p>
    <w:p w14:paraId="372E5822" w14:textId="3CE1D40D" w:rsidR="005932A5" w:rsidRPr="005932A5" w:rsidRDefault="005932A5" w:rsidP="005932A5">
      <w:pPr>
        <w:pStyle w:val="2"/>
      </w:pPr>
      <w:bookmarkStart w:id="181" w:name="_Toc243377876"/>
      <w:r w:rsidRPr="005932A5">
        <w:t>РИА Новости Грузия, 19.10.2026, На сколько выросли пенсионные активы в Грузии - данные за сентябрь</w:t>
      </w:r>
      <w:bookmarkEnd w:id="181"/>
    </w:p>
    <w:p w14:paraId="1CB306BF" w14:textId="77777777" w:rsidR="005932A5" w:rsidRPr="005251ED" w:rsidRDefault="005932A5" w:rsidP="005932A5">
      <w:pPr>
        <w:pStyle w:val="3"/>
      </w:pPr>
      <w:bookmarkStart w:id="182" w:name="_Toc243377877"/>
      <w:r w:rsidRPr="005932A5">
        <w:t>Стоимость пенсионных активов в Грузии по состоянию на 30 сентября 2026 года составила 10,1 миллиарда лари, говорится в сообщении Пенсионного фонда страны. Участниками накопительной пенсионной системы, по последним данным, являются около 1,8 миллиона человек. Из них выплаты получили более 37 тысяч человек на общую сумму 193,6 миллиона лари.</w:t>
      </w:r>
      <w:bookmarkEnd w:id="182"/>
      <w:r w:rsidRPr="005932A5">
        <w:t xml:space="preserve"> </w:t>
      </w:r>
    </w:p>
    <w:p w14:paraId="07F7D3F1" w14:textId="50EFDB0B" w:rsidR="005932A5" w:rsidRPr="005932A5" w:rsidRDefault="005932A5" w:rsidP="005932A5">
      <w:r w:rsidRPr="005932A5">
        <w:t>По информации фонда, на конец сентября 2026 года общая доходность активов приблизилась к 3 миллиардам лари. В этот период лидирует динамичный портфель. Реальная доходность с учетом инфляции за период с 6 августа 2023 года по 30 сентября 2026 года выглядит следующим образом: Основное различие между портфелями заключается в доле глобальных акций. По состоянию на конец сентября доля акций в динамичном портфеле составляла 57,2%, в сбалансированном - 37,2%, а в консервативном - 18,1%. Система накопительной пенсии действует в Грузии с 1 января 2019 года и является обязательной. Согласно действующей схеме, при номинальном годовом доходе менее 24 тысяч лари на пенсионный счет гражданина перечисляется 6% от суммы его зарплаты: 2% платит сам гражданин, 2% - его работодатель, а еще 2% - государство. При годовой зарплате от 24 до 60 тысяч лари государство перечисляет 1%. Первую инвестицию пенсионных накоплений фонд осуществил в марте 2020 года в размере 560 миллионов лари, вложив средства в депозитные сертификаты коммерческих банков Грузии с высоким рейтингом.</w:t>
      </w:r>
    </w:p>
    <w:p w14:paraId="74ACD718" w14:textId="2284EA01" w:rsidR="005932A5" w:rsidRPr="005932A5" w:rsidRDefault="005D7C6F" w:rsidP="005932A5">
      <w:hyperlink r:id="rId62" w:history="1">
        <w:r w:rsidR="005932A5" w:rsidRPr="00123FCB">
          <w:rPr>
            <w:rStyle w:val="a3"/>
            <w:lang w:val="en-US"/>
          </w:rPr>
          <w:t>https</w:t>
        </w:r>
        <w:r w:rsidR="005932A5" w:rsidRPr="005932A5">
          <w:rPr>
            <w:rStyle w:val="a3"/>
          </w:rPr>
          <w:t>://</w:t>
        </w:r>
        <w:r w:rsidR="005932A5" w:rsidRPr="00123FCB">
          <w:rPr>
            <w:rStyle w:val="a3"/>
            <w:lang w:val="en-US"/>
          </w:rPr>
          <w:t>sputnik</w:t>
        </w:r>
        <w:r w:rsidR="005932A5" w:rsidRPr="005932A5">
          <w:rPr>
            <w:rStyle w:val="a3"/>
          </w:rPr>
          <w:t>-</w:t>
        </w:r>
        <w:r w:rsidR="005932A5" w:rsidRPr="00123FCB">
          <w:rPr>
            <w:rStyle w:val="a3"/>
            <w:lang w:val="en-US"/>
          </w:rPr>
          <w:t>georgia</w:t>
        </w:r>
        <w:r w:rsidR="005932A5" w:rsidRPr="005932A5">
          <w:rPr>
            <w:rStyle w:val="a3"/>
          </w:rPr>
          <w:t>.</w:t>
        </w:r>
        <w:r w:rsidR="005932A5" w:rsidRPr="00123FCB">
          <w:rPr>
            <w:rStyle w:val="a3"/>
            <w:lang w:val="en-US"/>
          </w:rPr>
          <w:t>ru</w:t>
        </w:r>
        <w:r w:rsidR="005932A5" w:rsidRPr="005932A5">
          <w:rPr>
            <w:rStyle w:val="a3"/>
          </w:rPr>
          <w:t>/20261019/</w:t>
        </w:r>
        <w:r w:rsidR="005932A5" w:rsidRPr="00123FCB">
          <w:rPr>
            <w:rStyle w:val="a3"/>
            <w:lang w:val="en-US"/>
          </w:rPr>
          <w:t>na</w:t>
        </w:r>
        <w:r w:rsidR="005932A5" w:rsidRPr="005932A5">
          <w:rPr>
            <w:rStyle w:val="a3"/>
          </w:rPr>
          <w:t>-</w:t>
        </w:r>
        <w:r w:rsidR="005932A5" w:rsidRPr="00123FCB">
          <w:rPr>
            <w:rStyle w:val="a3"/>
            <w:lang w:val="en-US"/>
          </w:rPr>
          <w:t>skolko</w:t>
        </w:r>
        <w:r w:rsidR="005932A5" w:rsidRPr="005932A5">
          <w:rPr>
            <w:rStyle w:val="a3"/>
          </w:rPr>
          <w:t>-</w:t>
        </w:r>
        <w:r w:rsidR="005932A5" w:rsidRPr="00123FCB">
          <w:rPr>
            <w:rStyle w:val="a3"/>
            <w:lang w:val="en-US"/>
          </w:rPr>
          <w:t>vyrosli</w:t>
        </w:r>
        <w:r w:rsidR="005932A5" w:rsidRPr="005932A5">
          <w:rPr>
            <w:rStyle w:val="a3"/>
          </w:rPr>
          <w:t>-</w:t>
        </w:r>
        <w:r w:rsidR="005932A5" w:rsidRPr="00123FCB">
          <w:rPr>
            <w:rStyle w:val="a3"/>
            <w:lang w:val="en-US"/>
          </w:rPr>
          <w:t>pensionnye</w:t>
        </w:r>
        <w:r w:rsidR="005932A5" w:rsidRPr="005932A5">
          <w:rPr>
            <w:rStyle w:val="a3"/>
          </w:rPr>
          <w:t>-</w:t>
        </w:r>
        <w:r w:rsidR="005932A5" w:rsidRPr="00123FCB">
          <w:rPr>
            <w:rStyle w:val="a3"/>
            <w:lang w:val="en-US"/>
          </w:rPr>
          <w:t>aktivy</w:t>
        </w:r>
        <w:r w:rsidR="005932A5" w:rsidRPr="005932A5">
          <w:rPr>
            <w:rStyle w:val="a3"/>
          </w:rPr>
          <w:t>-</w:t>
        </w:r>
        <w:r w:rsidR="005932A5" w:rsidRPr="00123FCB">
          <w:rPr>
            <w:rStyle w:val="a3"/>
            <w:lang w:val="en-US"/>
          </w:rPr>
          <w:t>v</w:t>
        </w:r>
        <w:r w:rsidR="005932A5" w:rsidRPr="005932A5">
          <w:rPr>
            <w:rStyle w:val="a3"/>
          </w:rPr>
          <w:t>-</w:t>
        </w:r>
        <w:r w:rsidR="005932A5" w:rsidRPr="00123FCB">
          <w:rPr>
            <w:rStyle w:val="a3"/>
            <w:lang w:val="en-US"/>
          </w:rPr>
          <w:t>gruzii</w:t>
        </w:r>
        <w:r w:rsidR="005932A5" w:rsidRPr="005932A5">
          <w:rPr>
            <w:rStyle w:val="a3"/>
          </w:rPr>
          <w:t>--</w:t>
        </w:r>
        <w:r w:rsidR="005932A5" w:rsidRPr="00123FCB">
          <w:rPr>
            <w:rStyle w:val="a3"/>
            <w:lang w:val="en-US"/>
          </w:rPr>
          <w:t>dannye</w:t>
        </w:r>
        <w:r w:rsidR="005932A5" w:rsidRPr="005932A5">
          <w:rPr>
            <w:rStyle w:val="a3"/>
          </w:rPr>
          <w:t>-</w:t>
        </w:r>
        <w:r w:rsidR="005932A5" w:rsidRPr="00123FCB">
          <w:rPr>
            <w:rStyle w:val="a3"/>
            <w:lang w:val="en-US"/>
          </w:rPr>
          <w:t>za</w:t>
        </w:r>
        <w:r w:rsidR="005932A5" w:rsidRPr="005932A5">
          <w:rPr>
            <w:rStyle w:val="a3"/>
          </w:rPr>
          <w:t>-</w:t>
        </w:r>
        <w:r w:rsidR="005932A5" w:rsidRPr="00123FCB">
          <w:rPr>
            <w:rStyle w:val="a3"/>
            <w:lang w:val="en-US"/>
          </w:rPr>
          <w:t>sentyabr</w:t>
        </w:r>
        <w:r w:rsidR="005932A5" w:rsidRPr="005932A5">
          <w:rPr>
            <w:rStyle w:val="a3"/>
          </w:rPr>
          <w:t>-301219618.</w:t>
        </w:r>
        <w:r w:rsidR="005932A5" w:rsidRPr="00123FCB">
          <w:rPr>
            <w:rStyle w:val="a3"/>
            <w:lang w:val="en-US"/>
          </w:rPr>
          <w:t>html</w:t>
        </w:r>
      </w:hyperlink>
      <w:r w:rsidR="005932A5" w:rsidRPr="005932A5">
        <w:t xml:space="preserve"> </w:t>
      </w:r>
    </w:p>
    <w:p w14:paraId="07902345" w14:textId="77777777" w:rsidR="00F923F1" w:rsidRPr="0068756B" w:rsidRDefault="00F923F1" w:rsidP="00F923F1">
      <w:pPr>
        <w:pStyle w:val="2"/>
      </w:pPr>
      <w:bookmarkStart w:id="183" w:name="_Toc243377878"/>
      <w:r w:rsidRPr="0068756B">
        <w:t>АиФ Беларусь, 19.10.2026, Возраст не помеха. Насколько реально найти работу пенсионеру или инвалиду?</w:t>
      </w:r>
      <w:bookmarkEnd w:id="183"/>
    </w:p>
    <w:p w14:paraId="3FA5B9FA" w14:textId="33D91DAA" w:rsidR="00F923F1" w:rsidRPr="0068756B" w:rsidRDefault="00F923F1" w:rsidP="00685F5D">
      <w:pPr>
        <w:pStyle w:val="3"/>
      </w:pPr>
      <w:bookmarkStart w:id="184" w:name="_Toc243377879"/>
      <w:r w:rsidRPr="0068756B">
        <w:t xml:space="preserve">Ко Дню пожилого человека в Беларуси организовали ярмарки вакансий для пожилых граждан и людей с инвалидностью. Что предлагали людям </w:t>
      </w:r>
      <w:r w:rsidR="00EC3C5B">
        <w:t>«</w:t>
      </w:r>
      <w:r w:rsidRPr="0068756B">
        <w:t>золотого</w:t>
      </w:r>
      <w:r w:rsidR="00EC3C5B">
        <w:t>»</w:t>
      </w:r>
      <w:r w:rsidRPr="0068756B">
        <w:t xml:space="preserve"> возраста?</w:t>
      </w:r>
      <w:bookmarkEnd w:id="184"/>
    </w:p>
    <w:p w14:paraId="53DC703B" w14:textId="704377C4" w:rsidR="00F923F1" w:rsidRPr="0068756B" w:rsidRDefault="00F923F1" w:rsidP="00F923F1">
      <w:r w:rsidRPr="0068756B">
        <w:t xml:space="preserve">По всей стране в нынешнем году предприятия здравоохранения, транспорта, торговли, общепита и промышленности представили около 26 тыс. вакансий. На ярмарку в Минске мы отправились вместе с читательницей </w:t>
      </w:r>
      <w:r w:rsidR="00EC3C5B">
        <w:t>«</w:t>
      </w:r>
      <w:r w:rsidRPr="0068756B">
        <w:t>АиФ</w:t>
      </w:r>
      <w:r w:rsidR="00EC3C5B">
        <w:t>»</w:t>
      </w:r>
      <w:r w:rsidRPr="0068756B">
        <w:t xml:space="preserve"> - пенсионеркой, инвалидом 2-й группы Еленой КУЛЮКИНОЙ.</w:t>
      </w:r>
    </w:p>
    <w:p w14:paraId="4ACA5B0E" w14:textId="77777777" w:rsidR="00F923F1" w:rsidRPr="0068756B" w:rsidRDefault="00F923F1" w:rsidP="00F923F1">
      <w:r w:rsidRPr="0068756B">
        <w:t xml:space="preserve">Нашей читательнице 62 года, по образованию она архитектор, в прошлом преподаватель ведущего вуза страны с многолетним стажем, автор нескольких книг, владеет </w:t>
      </w:r>
      <w:r w:rsidRPr="0068756B">
        <w:lastRenderedPageBreak/>
        <w:t>иностранными языками, имеет группу инвалидности. Она пришла на ярмарку за работой по специальности или подработкой в творческой сфере.</w:t>
      </w:r>
    </w:p>
    <w:p w14:paraId="5013F6D6" w14:textId="77777777" w:rsidR="00F923F1" w:rsidRPr="0068756B" w:rsidRDefault="00F923F1" w:rsidP="00F923F1">
      <w:r w:rsidRPr="0068756B">
        <w:t>Ярмарка вакансий объединила соискателей с совершенно разными целями. Посетители старшего поколения больше ориентировались на гибкие форматы - от подработки на неполный день до сезонной занятости. Но на ярмарке вакансий присутствовала и молодежь. Кто-то стремился сделать первые шаги в профессии, а уже работающих специалистов интересовал карьерный рост.</w:t>
      </w:r>
    </w:p>
    <w:p w14:paraId="28F145E9" w14:textId="77777777" w:rsidR="00F923F1" w:rsidRPr="0068756B" w:rsidRDefault="00F923F1" w:rsidP="00F923F1">
      <w:r w:rsidRPr="0068756B">
        <w:t>БОЛЬШОЙ ВЫБОР</w:t>
      </w:r>
    </w:p>
    <w:p w14:paraId="4B13D123" w14:textId="3E9E3970" w:rsidR="00F923F1" w:rsidRPr="0068756B" w:rsidRDefault="00F923F1" w:rsidP="00F923F1">
      <w:r w:rsidRPr="0068756B">
        <w:t xml:space="preserve">Всего на площадке в Минске было представлено около 40-50 организаций, среди них такие крупные предприятия, как Минский метрополитен, </w:t>
      </w:r>
      <w:r w:rsidR="00EC3C5B">
        <w:t>«</w:t>
      </w:r>
      <w:r w:rsidRPr="0068756B">
        <w:t>Минскхлебпром</w:t>
      </w:r>
      <w:r w:rsidR="00EC3C5B">
        <w:t>»</w:t>
      </w:r>
      <w:r w:rsidRPr="0068756B">
        <w:t xml:space="preserve">, </w:t>
      </w:r>
      <w:r w:rsidR="00EC3C5B">
        <w:t>«</w:t>
      </w:r>
      <w:r w:rsidRPr="0068756B">
        <w:t>Белпочта</w:t>
      </w:r>
      <w:r w:rsidR="00EC3C5B">
        <w:t>»</w:t>
      </w:r>
      <w:r w:rsidRPr="0068756B">
        <w:t>, МАЗ, торговые сети, охранные структуры. Заинтересованных граждан оказалось немало, в зале наблюдалось оживление. Люди пенсионного возраста и граждане с инвалидностью общались с представителями разных предприятий, обращались за консультациями по трудоустройству.</w:t>
      </w:r>
    </w:p>
    <w:p w14:paraId="524B0F38" w14:textId="77463CB8" w:rsidR="00F923F1" w:rsidRPr="0068756B" w:rsidRDefault="00F923F1" w:rsidP="00F923F1">
      <w:r w:rsidRPr="0068756B">
        <w:t xml:space="preserve">Наше с Еленой Васильевной внимание сразу привлекла листовка </w:t>
      </w:r>
      <w:r w:rsidR="00EC3C5B">
        <w:t>«</w:t>
      </w:r>
      <w:r w:rsidRPr="0068756B">
        <w:t>Подработка для пенсионеров</w:t>
      </w:r>
      <w:r w:rsidR="00EC3C5B">
        <w:t>»</w:t>
      </w:r>
      <w:r w:rsidRPr="0068756B">
        <w:t>: работа на точках продаж, прием ставок. Оплата составляет 2,5 руб. в час. Работа несложная: игрок заполняет бланк, дает оператору. Оператор помещает его в терминал, который считывает бланк и пишет на экране стоимость сделанной ставки. Оператору необходимо подтвердить сумму и взять деньги у клиента. По словам консультанта, новичков обычно отправляют на объекты с небольшим потоком людей, примерно через 10 смен работник полностью осваивается.</w:t>
      </w:r>
    </w:p>
    <w:p w14:paraId="2493B994" w14:textId="79E40DCD" w:rsidR="00F923F1" w:rsidRPr="0068756B" w:rsidRDefault="00F923F1" w:rsidP="00F923F1">
      <w:r w:rsidRPr="0068756B">
        <w:t xml:space="preserve">Далее нас привлекают представители предприятия </w:t>
      </w:r>
      <w:r w:rsidR="00EC3C5B">
        <w:t>«</w:t>
      </w:r>
      <w:r w:rsidRPr="0068756B">
        <w:t>Белпочта</w:t>
      </w:r>
      <w:r w:rsidR="00EC3C5B">
        <w:t>»</w:t>
      </w:r>
      <w:r w:rsidRPr="0068756B">
        <w:t>. Поинтересовавшись ограничениями Елены Васильевны (по словам нашей спутницы, кроме работы на высоте, ограничений у нее не имеется), сотрудницы предложили ей поработать на доставке корреспонденции по неполной занятости от 5 до 7,5 часа (все зависит от отделения почты). Зарплата - от 1200 руб.</w:t>
      </w:r>
    </w:p>
    <w:p w14:paraId="52431B43" w14:textId="77777777" w:rsidR="00F923F1" w:rsidRPr="0068756B" w:rsidRDefault="00F923F1" w:rsidP="00F923F1">
      <w:r w:rsidRPr="0068756B">
        <w:t>Представители одного из заведений общественного питания Елене Кулюкиной предложили вакансию работника ресторана, где часовая ставка составляет 8,5 руб. или оклад - 2100 руб. в месяц на программе работы с полным рабочим временем. В обязанности входит принимать, собирать и выдавать заказы гостям, готовить продукцию, поддерживать чистоту в зале и на прилегающей территории.</w:t>
      </w:r>
    </w:p>
    <w:p w14:paraId="7379B187" w14:textId="77777777" w:rsidR="00F923F1" w:rsidRPr="0068756B" w:rsidRDefault="00F923F1" w:rsidP="00F923F1">
      <w:r w:rsidRPr="0068756B">
        <w:t>Достаточно часто нам попадались представители разных пансионатов. Они предлагали вакансии медицинских сестер (братьев) и врачей, однако для этого необходимо иметь медицинское образование, что не подходило нашей спутнице. Идем дальше.</w:t>
      </w:r>
    </w:p>
    <w:p w14:paraId="1E9C803B" w14:textId="5711E5B1" w:rsidR="00F923F1" w:rsidRPr="0068756B" w:rsidRDefault="00F923F1" w:rsidP="00F923F1">
      <w:r w:rsidRPr="0068756B">
        <w:t xml:space="preserve">Много предложений для инвалидов 2-й и 3-й группы нашлось у представителей ООО </w:t>
      </w:r>
      <w:r w:rsidR="00EC3C5B">
        <w:t>«</w:t>
      </w:r>
      <w:r w:rsidRPr="0068756B">
        <w:t>Техно ресурс сити</w:t>
      </w:r>
      <w:r w:rsidR="00EC3C5B">
        <w:t>»</w:t>
      </w:r>
      <w:r w:rsidRPr="0068756B">
        <w:t>: прораб, мастер, маляр, облицовщик, штукатур, подсобный рабочий, столяр, сантехник.</w:t>
      </w:r>
    </w:p>
    <w:p w14:paraId="74F01865" w14:textId="77777777" w:rsidR="00F923F1" w:rsidRPr="0068756B" w:rsidRDefault="00F923F1" w:rsidP="00F923F1">
      <w:r w:rsidRPr="0068756B">
        <w:t>В остальном спектр предложений оказался очень схожим: практически везде необходимы уборщики помещений и территорий, в одном из случаев - место уборщицы туалета с функцией взимания платы за вход. Предлагались также вакансии вахтера, сторожа, грузчиков, укладчиков-упаковщиков, контролеров-кассиров, продавцов, кухонных рабочих, рабочих на производстве - от токаря до плавильщика. Зарплаты разные - от 700 до 2600 руб.</w:t>
      </w:r>
    </w:p>
    <w:p w14:paraId="39E4C70A" w14:textId="77777777" w:rsidR="00F923F1" w:rsidRPr="0068756B" w:rsidRDefault="00F923F1" w:rsidP="00F923F1">
      <w:r w:rsidRPr="0068756B">
        <w:lastRenderedPageBreak/>
        <w:t>ЧТО В ИТОГЕ?</w:t>
      </w:r>
    </w:p>
    <w:p w14:paraId="18B4974A" w14:textId="77777777" w:rsidR="00F923F1" w:rsidRPr="0068756B" w:rsidRDefault="00F923F1" w:rsidP="00F923F1">
      <w:r w:rsidRPr="0068756B">
        <w:t>К сожалению, среди сотен представленных рабочих мест наша читательница так и не нашла то самое предложение. Специалисту высокой квалификации, архитектору и бывшему преподавателю вуза было непросто найти работу на рынке, где преобладали стандартные предложения из сферы услуг и физического труда. Тем не менее Елена Васильевна не теряет оптимизма: этот визит помог ей четче очертить круг собственных интересов и убедиться, что поиски идеальной работы только начинаются.</w:t>
      </w:r>
    </w:p>
    <w:p w14:paraId="63929A28" w14:textId="6A95D6EC" w:rsidR="00F923F1" w:rsidRDefault="005D7C6F" w:rsidP="00F923F1">
      <w:hyperlink r:id="rId63" w:history="1">
        <w:r w:rsidR="00F923F1" w:rsidRPr="0068756B">
          <w:rPr>
            <w:rStyle w:val="a3"/>
          </w:rPr>
          <w:t>https://aif.by/social/buisiness/vozrast_ne_pomeha_naskolko_realno_nayti_rabotu_pensioneru_ili_invalidu</w:t>
        </w:r>
      </w:hyperlink>
      <w:r w:rsidR="00F923F1" w:rsidRPr="0068756B">
        <w:t xml:space="preserve"> </w:t>
      </w:r>
    </w:p>
    <w:p w14:paraId="5FB4F76D" w14:textId="707D8DD8" w:rsidR="006A5A57" w:rsidRDefault="006A5A57" w:rsidP="006A5A57">
      <w:pPr>
        <w:pStyle w:val="2"/>
      </w:pPr>
      <w:bookmarkStart w:id="185" w:name="_Toc243377880"/>
      <w:r>
        <w:t>Tinfo.kz, 19.10.2026, До 100% пенсий разрешат передать в частное управление в Казахстане - Талдыкорган Инфо — TINFO</w:t>
      </w:r>
      <w:bookmarkEnd w:id="185"/>
    </w:p>
    <w:p w14:paraId="3C84FEBE" w14:textId="77777777" w:rsidR="006A5A57" w:rsidRDefault="006A5A57" w:rsidP="00685F5D">
      <w:pPr>
        <w:pStyle w:val="3"/>
      </w:pPr>
      <w:bookmarkStart w:id="186" w:name="_Toc243377881"/>
      <w:r>
        <w:t>Казахстанцы получат возможность передавать до 100 процентов своих пенсионных накоплений в частное управление. Каждый вкладчик сможет самостоятельно выбирать управляющую компанию и инвестиционную стратегию, как разъяснили на брифинге в СЦК. При этом сохраняется государственная гарантия фактически внесенных пенсионных взносов.</w:t>
      </w:r>
      <w:bookmarkEnd w:id="186"/>
    </w:p>
    <w:p w14:paraId="552D9950" w14:textId="77777777" w:rsidR="006A5A57" w:rsidRDefault="006A5A57" w:rsidP="006A5A57">
      <w:r>
        <w:t>По данным Министерства труда, ответственность за инвестиционный риск, выбранный добровольно, полностью ложится на самого вкладчика. Это предполагает чёткое разделение государственной гарантии и потенциальных инвестиционных рисков.</w:t>
      </w:r>
    </w:p>
    <w:p w14:paraId="515F672E" w14:textId="77777777" w:rsidR="006A5A57" w:rsidRDefault="006A5A57" w:rsidP="006A5A57">
      <w:r>
        <w:t>Конкретные условия передачи накоплений и объём гарантий определяются действующим пенсионным законодательством. Гражданам рекомендуют внимательно изучать инвестиционные стратегии и возможные риски управляющих компаний перед принятием решения.</w:t>
      </w:r>
    </w:p>
    <w:p w14:paraId="12DB03FE" w14:textId="3BF310F4" w:rsidR="006A5A57" w:rsidRPr="0068756B" w:rsidRDefault="005D7C6F" w:rsidP="006A5A57">
      <w:hyperlink r:id="rId64" w:history="1">
        <w:r w:rsidR="006A5A57" w:rsidRPr="00DD4DC6">
          <w:rPr>
            <w:rStyle w:val="a3"/>
          </w:rPr>
          <w:t>https://www.tinfo.kz/news/obshchestvo/do-100-pensij-razreshat-peredat-v-chastnoe-upravlenie-v-kazahstane/</w:t>
        </w:r>
      </w:hyperlink>
      <w:r w:rsidR="006A5A57">
        <w:t xml:space="preserve"> </w:t>
      </w:r>
    </w:p>
    <w:p w14:paraId="3FE15C24" w14:textId="16266877" w:rsidR="00571FD0" w:rsidRPr="0068756B" w:rsidRDefault="00571FD0" w:rsidP="00571FD0">
      <w:pPr>
        <w:pStyle w:val="2"/>
      </w:pPr>
      <w:bookmarkStart w:id="187" w:name="_Toc243377882"/>
      <w:r w:rsidRPr="0068756B">
        <w:t>Open.kg, 19.10.2026, Более 140 кыргызстанцев получили пенсионные накопления из Кореи</w:t>
      </w:r>
      <w:bookmarkEnd w:id="187"/>
    </w:p>
    <w:p w14:paraId="43989F87" w14:textId="77777777" w:rsidR="00571FD0" w:rsidRPr="0068756B" w:rsidRDefault="00571FD0" w:rsidP="00685F5D">
      <w:pPr>
        <w:pStyle w:val="3"/>
      </w:pPr>
      <w:bookmarkStart w:id="188" w:name="_Toc243377883"/>
      <w:r w:rsidRPr="0068756B">
        <w:t>Из 152 кыргызстанцев, обратившихся за единовременными выплатами пенсионных накоплений из Южной Кореи, 140 уже получили свои средства, в то время как 12 человек ждут решения. Социальный фонд сообщил, что средний размер выплат составил 3585 долларов США. Эти финансовые средства предназначены для граждан Кыргызстана, которые официально трудились в Южной Корее и чьи заработные платы подвергались удержанию пенсионных взносов.</w:t>
      </w:r>
      <w:bookmarkEnd w:id="188"/>
    </w:p>
    <w:p w14:paraId="2CEABE35" w14:textId="6B6454E2" w:rsidR="00571FD0" w:rsidRPr="0068756B" w:rsidRDefault="005D7C6F" w:rsidP="00571FD0">
      <w:hyperlink r:id="rId65" w:history="1">
        <w:r w:rsidR="00571FD0" w:rsidRPr="0068756B">
          <w:rPr>
            <w:rStyle w:val="a3"/>
          </w:rPr>
          <w:t>https://open.kg/news/local-news/130384-bolee-140-kyrgyzstancev-poluchili-pensionnye-nakoplenija-iz-korei.html</w:t>
        </w:r>
      </w:hyperlink>
      <w:r w:rsidR="00571FD0" w:rsidRPr="0068756B">
        <w:t xml:space="preserve"> </w:t>
      </w:r>
    </w:p>
    <w:p w14:paraId="586D6B3E" w14:textId="1F81F2FC" w:rsidR="006B0A8F" w:rsidRPr="0068756B" w:rsidRDefault="006B0A8F" w:rsidP="006B0A8F">
      <w:pPr>
        <w:pStyle w:val="2"/>
      </w:pPr>
      <w:bookmarkStart w:id="189" w:name="_Toc243377884"/>
      <w:r w:rsidRPr="0068756B">
        <w:lastRenderedPageBreak/>
        <w:t xml:space="preserve">РИА Новости, 19.10.2026, </w:t>
      </w:r>
      <w:r w:rsidR="00EC3C5B">
        <w:t>«</w:t>
      </w:r>
      <w:r w:rsidRPr="0068756B">
        <w:t>Нас кинули</w:t>
      </w:r>
      <w:r w:rsidR="00EC3C5B">
        <w:t>»</w:t>
      </w:r>
      <w:r w:rsidRPr="0068756B">
        <w:t>. Зеленскому выставили счет на миллиарды</w:t>
      </w:r>
      <w:bookmarkEnd w:id="189"/>
    </w:p>
    <w:p w14:paraId="78B817BD" w14:textId="77777777" w:rsidR="006B0A8F" w:rsidRPr="0068756B" w:rsidRDefault="006B0A8F" w:rsidP="00685F5D">
      <w:pPr>
        <w:pStyle w:val="3"/>
      </w:pPr>
      <w:bookmarkStart w:id="190" w:name="_Toc243377885"/>
      <w:r w:rsidRPr="0068756B">
        <w:t>Задолженность Украины по судебным решениям в пользу пенсионеров пробила психологически важную отметку в 100 миллиардов гривен. Из-за чего люди судятся и почему государство не торопится платить — в материале РИА Новости.</w:t>
      </w:r>
      <w:bookmarkEnd w:id="190"/>
    </w:p>
    <w:p w14:paraId="4973B548" w14:textId="77777777" w:rsidR="006B0A8F" w:rsidRPr="0068756B" w:rsidRDefault="006B0A8F" w:rsidP="006B0A8F">
      <w:r w:rsidRPr="0068756B">
        <w:t>Выиграть — не значит получить</w:t>
      </w:r>
    </w:p>
    <w:p w14:paraId="76FE5C4D" w14:textId="5F4FAF85" w:rsidR="006B0A8F" w:rsidRPr="0068756B" w:rsidRDefault="006B0A8F" w:rsidP="006B0A8F">
      <w:r w:rsidRPr="0068756B">
        <w:t xml:space="preserve">На 1 сентября — 874,9 тысячи судебных решений и 101,5 миллиарда гривен долга, сообщил Пенсионный фонд Украины киевскому интернет-порталу </w:t>
      </w:r>
      <w:r w:rsidR="00EC3C5B">
        <w:t>«</w:t>
      </w:r>
      <w:r w:rsidRPr="0068756B">
        <w:t>Комментарии</w:t>
      </w:r>
      <w:r w:rsidR="00EC3C5B">
        <w:t>»</w:t>
      </w:r>
      <w:r w:rsidRPr="0068756B">
        <w:t>. Это более 2,25 миллиарда долларов.</w:t>
      </w:r>
    </w:p>
    <w:p w14:paraId="1727EB50" w14:textId="6E055B60" w:rsidR="006B0A8F" w:rsidRPr="0068756B" w:rsidRDefault="006B0A8F" w:rsidP="006B0A8F">
      <w:r w:rsidRPr="0068756B">
        <w:t xml:space="preserve">По данным </w:t>
      </w:r>
      <w:r w:rsidR="00EC3C5B">
        <w:t>«</w:t>
      </w:r>
      <w:r w:rsidRPr="0068756B">
        <w:t>Экономической правды</w:t>
      </w:r>
      <w:r w:rsidR="00EC3C5B">
        <w:t>»</w:t>
      </w:r>
      <w:r w:rsidRPr="0068756B">
        <w:t xml:space="preserve"> (</w:t>
      </w:r>
      <w:r w:rsidR="00EC3C5B">
        <w:t>«</w:t>
      </w:r>
      <w:r w:rsidRPr="0068756B">
        <w:t>ЭП</w:t>
      </w:r>
      <w:r w:rsidR="00EC3C5B">
        <w:t>»</w:t>
      </w:r>
      <w:r w:rsidRPr="0068756B">
        <w:t>), большинство проигранных дел касаются специальных пенсий. В частности, льготы полагаются судьям, прокурорам, сотрудникам правоохранительных органов, кадровым военным, чернобыльцам.</w:t>
      </w:r>
    </w:p>
    <w:p w14:paraId="717B20EB" w14:textId="73FF9A06" w:rsidR="006B0A8F" w:rsidRPr="0068756B" w:rsidRDefault="006B0A8F" w:rsidP="006B0A8F">
      <w:r w:rsidRPr="0068756B">
        <w:t xml:space="preserve">Судебные иски поступают массово — люди требуют пересчитать выплаты и начислить их </w:t>
      </w:r>
      <w:r w:rsidR="00EC3C5B">
        <w:t>«</w:t>
      </w:r>
      <w:r w:rsidRPr="0068756B">
        <w:t>задним числом</w:t>
      </w:r>
      <w:r w:rsidR="00EC3C5B">
        <w:t>»</w:t>
      </w:r>
      <w:r w:rsidRPr="0068756B">
        <w:t>. В стране даже сформировался рынок юридических услуг по таким делам. Как правило, государство их проигрывает, пишет издание.</w:t>
      </w:r>
    </w:p>
    <w:p w14:paraId="1BAAD4CE" w14:textId="77777777" w:rsidR="006B0A8F" w:rsidRPr="0068756B" w:rsidRDefault="006B0A8F" w:rsidP="006B0A8F">
      <w:r w:rsidRPr="0068756B">
        <w:t>С 2023-го задолженность выросла в два раза, отмечает доцент кафедры международного бизнеса Финансового университета Виктория Заболоцкая.</w:t>
      </w:r>
    </w:p>
    <w:p w14:paraId="03B29903" w14:textId="77777777" w:rsidR="006B0A8F" w:rsidRPr="0068756B" w:rsidRDefault="006B0A8F" w:rsidP="006B0A8F">
      <w:r w:rsidRPr="0068756B">
        <w:t>В 2025 году первый заместитель министра социальной политики Украины Дарья Марчак поясняла: исторически сложилось, что государство по постановлениям судов сразу пересчитывало пенсию, а вот доплаты ставили в очередь. В результате погасили долги только по решениям, которые вступили в силу до конца 2020-го. Другие — ждут.</w:t>
      </w:r>
    </w:p>
    <w:p w14:paraId="75A4C813" w14:textId="514BDA95" w:rsidR="006B0A8F" w:rsidRPr="0068756B" w:rsidRDefault="00EC3C5B" w:rsidP="006B0A8F">
      <w:r>
        <w:t>«</w:t>
      </w:r>
      <w:r w:rsidR="006B0A8F" w:rsidRPr="0068756B">
        <w:t>Государство фактически оказалось в ситуации, когда суды формируют обязательства, которые исполнительная власть не обеспечила соответствующим финансированием</w:t>
      </w:r>
      <w:r>
        <w:t>»</w:t>
      </w:r>
      <w:r w:rsidR="006B0A8F" w:rsidRPr="0068756B">
        <w:t>, — поясняет генеральный директор компании ДА-Консалтинг Даниил Тюнь.</w:t>
      </w:r>
    </w:p>
    <w:p w14:paraId="4D9C85C0" w14:textId="77777777" w:rsidR="006B0A8F" w:rsidRPr="0068756B" w:rsidRDefault="006B0A8F" w:rsidP="006B0A8F">
      <w:r w:rsidRPr="0068756B">
        <w:t>По его мнению, с одной стороны, не хватает ресурсов, а с другой — власти стремятся не допустить дальнейшего расширения льгот.</w:t>
      </w:r>
    </w:p>
    <w:p w14:paraId="08C3F28A" w14:textId="77777777" w:rsidR="006B0A8F" w:rsidRPr="0068756B" w:rsidRDefault="006B0A8F" w:rsidP="006B0A8F">
      <w:r w:rsidRPr="0068756B">
        <w:t>Механизм сдерживания</w:t>
      </w:r>
    </w:p>
    <w:p w14:paraId="603C5F2A" w14:textId="3B640E86" w:rsidR="006B0A8F" w:rsidRPr="0068756B" w:rsidRDefault="006B0A8F" w:rsidP="006B0A8F">
      <w:r w:rsidRPr="0068756B">
        <w:t xml:space="preserve">Не добившись успеха в судах, правительство сдерживает выплаты с помощью законодательных ограничений, пишет </w:t>
      </w:r>
      <w:r w:rsidR="00EC3C5B">
        <w:t>«</w:t>
      </w:r>
      <w:r w:rsidRPr="0068756B">
        <w:t>ЭП</w:t>
      </w:r>
      <w:r w:rsidR="00EC3C5B">
        <w:t>»</w:t>
      </w:r>
      <w:r w:rsidRPr="0068756B">
        <w:t>. Из-за этого бюджет уже несколько лет фактически оказывается единственным инструментом противодействия судам.</w:t>
      </w:r>
    </w:p>
    <w:p w14:paraId="071BAF98" w14:textId="77777777" w:rsidR="006B0A8F" w:rsidRPr="0068756B" w:rsidRDefault="006B0A8F" w:rsidP="006B0A8F">
      <w:r w:rsidRPr="0068756B">
        <w:t>Так, в июле 2025-го вступило в силу Постановление № 821, по которому Пенсионный фонд выделял средства по судебным решениям не полностью, а пропорционально ежегодным бюджетным ассигнованиям. На практике это привело к тому, что истцам начисляли символические суммы.</w:t>
      </w:r>
    </w:p>
    <w:p w14:paraId="4C2C0BD2" w14:textId="77777777" w:rsidR="006B0A8F" w:rsidRPr="0068756B" w:rsidRDefault="006B0A8F" w:rsidP="006B0A8F">
      <w:r w:rsidRPr="0068756B">
        <w:t>Позднее Киевский окружной административный суд признал постановление противоправным и недействительным.</w:t>
      </w:r>
    </w:p>
    <w:p w14:paraId="50CE5A91" w14:textId="77777777" w:rsidR="006B0A8F" w:rsidRPr="0068756B" w:rsidRDefault="006B0A8F" w:rsidP="006B0A8F">
      <w:r w:rsidRPr="0068756B">
        <w:t>В августе 2026-го приняли новое — № 1046. Согласно этому документу, выплаты производятся пропорционально всем получателям пенсий по решению судов, уточняет доцент кафедры международного бизнеса Финансового университета Виктория Заболоцкая.</w:t>
      </w:r>
    </w:p>
    <w:p w14:paraId="1775605E" w14:textId="473E7072" w:rsidR="006B0A8F" w:rsidRPr="0068756B" w:rsidRDefault="00EC3C5B" w:rsidP="006B0A8F">
      <w:r>
        <w:lastRenderedPageBreak/>
        <w:t>«</w:t>
      </w:r>
      <w:r w:rsidR="006B0A8F" w:rsidRPr="0068756B">
        <w:t>Важная деталь: в пределах бюджетных ассигнований. Это попытка контролировать денежные потоки, не устраняя первоначальные причины возникновения задолженности</w:t>
      </w:r>
      <w:r>
        <w:t>»</w:t>
      </w:r>
      <w:r w:rsidR="006B0A8F" w:rsidRPr="0068756B">
        <w:t>, — добавляет Тюнь.</w:t>
      </w:r>
    </w:p>
    <w:p w14:paraId="0CFEBB03" w14:textId="77777777" w:rsidR="006B0A8F" w:rsidRPr="0068756B" w:rsidRDefault="006B0A8F" w:rsidP="006B0A8F">
      <w:r w:rsidRPr="0068756B">
        <w:t>Улучшений не предвидится</w:t>
      </w:r>
    </w:p>
    <w:p w14:paraId="235912CC" w14:textId="77777777" w:rsidR="006B0A8F" w:rsidRPr="0068756B" w:rsidRDefault="006B0A8F" w:rsidP="006B0A8F">
      <w:r w:rsidRPr="0068756B">
        <w:t>Киев наверняка продолжит ограничивать выплаты.</w:t>
      </w:r>
    </w:p>
    <w:p w14:paraId="2B32D222" w14:textId="77777777" w:rsidR="006B0A8F" w:rsidRPr="0068756B" w:rsidRDefault="006B0A8F" w:rsidP="006B0A8F">
      <w:r w:rsidRPr="0068756B">
        <w:t>Для ликвидации долга за пять лет потребовалось бы около 20,3 миллиарда гривен в год сверх финансирования вновь возникающих обязательств. Это более чем в десять раз больше того, что выделено бюджетом Пенсионному фонду на соответствующие выплаты. В условиях высоких военных расходов и зависимости от помощи Запада такое перераспределение ресурсов крайне маловероятно без отдельного политического решения, подчеркивает эксперт.</w:t>
      </w:r>
    </w:p>
    <w:p w14:paraId="57B43AC4" w14:textId="77777777" w:rsidR="006B0A8F" w:rsidRPr="0068756B" w:rsidRDefault="006B0A8F" w:rsidP="006B0A8F">
      <w:r w:rsidRPr="0068756B">
        <w:t>И предпосылок для этого пока нет. По мнению Тюня, с учетом того, что в 2025 году долг увеличился на 7,3 миллиарда гривен, к концу 2027-го суммарные обязательства достигнут 110–125 миллиардов, а к концу 2028-го — 120–140.</w:t>
      </w:r>
    </w:p>
    <w:p w14:paraId="6EFA3360" w14:textId="62A52751" w:rsidR="00111D7C" w:rsidRPr="0068756B" w:rsidRDefault="005D7C6F" w:rsidP="006B0A8F">
      <w:hyperlink r:id="rId66" w:history="1">
        <w:r w:rsidR="006B0A8F" w:rsidRPr="0068756B">
          <w:rPr>
            <w:rStyle w:val="a3"/>
          </w:rPr>
          <w:t>https://ria.ru/20261019/pensii-2124894725.html</w:t>
        </w:r>
      </w:hyperlink>
    </w:p>
    <w:p w14:paraId="0571BCB5" w14:textId="77777777" w:rsidR="006B0A8F" w:rsidRPr="0068756B" w:rsidRDefault="006B0A8F" w:rsidP="006B0A8F"/>
    <w:p w14:paraId="0F91D1CE" w14:textId="77777777" w:rsidR="00111D7C" w:rsidRPr="0068756B" w:rsidRDefault="00111D7C" w:rsidP="00111D7C">
      <w:pPr>
        <w:pStyle w:val="10"/>
      </w:pPr>
      <w:bookmarkStart w:id="191" w:name="_Toc99271715"/>
      <w:bookmarkStart w:id="192" w:name="_Toc99318660"/>
      <w:bookmarkStart w:id="193" w:name="_Toc165991080"/>
      <w:bookmarkStart w:id="194" w:name="_Toc243377886"/>
      <w:r w:rsidRPr="0068756B">
        <w:t>Новости пенсионной отрасли стран дальнего зарубежья</w:t>
      </w:r>
      <w:bookmarkEnd w:id="191"/>
      <w:bookmarkEnd w:id="192"/>
      <w:bookmarkEnd w:id="193"/>
      <w:bookmarkEnd w:id="194"/>
    </w:p>
    <w:p w14:paraId="3E3E2A69" w14:textId="77777777" w:rsidR="00787679" w:rsidRPr="0068756B" w:rsidRDefault="00787679" w:rsidP="00787679">
      <w:pPr>
        <w:pStyle w:val="2"/>
      </w:pPr>
      <w:bookmarkStart w:id="195" w:name="_Toc243377887"/>
      <w:r w:rsidRPr="0068756B">
        <w:t>Cyprus Inform, 19.10.2026, Пенсионная реформа на Кипре распространит взносы на социальное страхование на доходы от дивидендов</w:t>
      </w:r>
      <w:bookmarkEnd w:id="195"/>
    </w:p>
    <w:p w14:paraId="71EDDC2D" w14:textId="77777777" w:rsidR="00787679" w:rsidRPr="0068756B" w:rsidRDefault="00787679" w:rsidP="00685F5D">
      <w:pPr>
        <w:pStyle w:val="3"/>
      </w:pPr>
      <w:bookmarkStart w:id="196" w:name="_Toc243377888"/>
      <w:r w:rsidRPr="0068756B">
        <w:t>Предложение о пенсионной реформе потребует от владельцев бизнеса, директоров компаний и акционеров, получающих дивиденды наряду с низкой заявленной зарплатой, выплачивать взносы на социальное страхование с части дохода от дивидендов. Ожидается, что эта мера увеличит государственные доходы, говорится в отчете, впервые опубликованном местным новостным изданием Philenews.</w:t>
      </w:r>
      <w:bookmarkEnd w:id="196"/>
    </w:p>
    <w:p w14:paraId="4D24A8FA" w14:textId="77777777" w:rsidR="00787679" w:rsidRPr="0068756B" w:rsidRDefault="00787679" w:rsidP="00787679">
      <w:r w:rsidRPr="0068756B">
        <w:t>Как будут работать предлагаемые взносы</w:t>
      </w:r>
    </w:p>
    <w:p w14:paraId="127357C3" w14:textId="77777777" w:rsidR="00787679" w:rsidRPr="0068756B" w:rsidRDefault="00787679" w:rsidP="00787679">
      <w:r w:rsidRPr="0068756B">
        <w:t>Согласно отчету, законопроект будет учитывать дивиденды, полученные работниками от предприятий, в которых они также владеют акциями, при определении доходов, подлежащих уплате взносов на социальное страхование.</w:t>
      </w:r>
    </w:p>
    <w:p w14:paraId="6DFA9E9E" w14:textId="77777777" w:rsidR="00787679" w:rsidRPr="0068756B" w:rsidRDefault="00787679" w:rsidP="00787679">
      <w:r w:rsidRPr="0068756B">
        <w:t>Взносы первоначально будут рассчитываться с использованием заявленной заработной платы физического лица. Затем дивидендный доход будет покрываться взносами до тех пор, пока общий застрахованный доход не достигнет годового лимита в 22 960 евро, что эквивалентно двум страховым единицам.</w:t>
      </w:r>
    </w:p>
    <w:p w14:paraId="42A3F7E1" w14:textId="77777777" w:rsidR="00787679" w:rsidRPr="0068756B" w:rsidRDefault="00787679" w:rsidP="00787679">
      <w:r w:rsidRPr="0068756B">
        <w:t>В отчете говорится, что этот лимит определяется исходя из базового годового страхового дохода в размере 11 480 евро, который будет действовать как в 2025, так и в 2026 годах.</w:t>
      </w:r>
    </w:p>
    <w:p w14:paraId="27693C8B" w14:textId="77777777" w:rsidR="00787679" w:rsidRPr="0068756B" w:rsidRDefault="00787679" w:rsidP="00787679">
      <w:r w:rsidRPr="0068756B">
        <w:t xml:space="preserve">Для собственника, заявляющего о ежемесячной выплате в размере 500 евро, что эквивалентно 6000 евро в год, взносы будут начисляться сначала на заработную плату, а </w:t>
      </w:r>
      <w:r w:rsidRPr="0068756B">
        <w:lastRenderedPageBreak/>
        <w:t>затем на дивиденды, пока не будет достигнут максимальный уровень, в соответствии с предложенной формулой.</w:t>
      </w:r>
    </w:p>
    <w:p w14:paraId="0B44771E" w14:textId="77777777" w:rsidR="00787679" w:rsidRPr="0068756B" w:rsidRDefault="00787679" w:rsidP="00787679">
      <w:r w:rsidRPr="0068756B">
        <w:t>Низкие зарплаты наряду с дивидендами</w:t>
      </w:r>
    </w:p>
    <w:p w14:paraId="5C9A6C79" w14:textId="77777777" w:rsidR="00787679" w:rsidRPr="0068756B" w:rsidRDefault="00787679" w:rsidP="00787679">
      <w:r w:rsidRPr="0068756B">
        <w:t>Как сообщает Philenews, изменения направлены на устранение механизмов, при которых владельцы и акционеры отчитываются о небольших ежемесячных зарплатах, получая дополнительный доход в виде дивидендов. Такие механизмы могут позволить им претендовать на налоговые льготы и социальные выплаты в будущем.</w:t>
      </w:r>
    </w:p>
    <w:p w14:paraId="2B404F1A" w14:textId="77777777" w:rsidR="00787679" w:rsidRPr="0068756B" w:rsidRDefault="00787679" w:rsidP="00787679">
      <w:r w:rsidRPr="0068756B">
        <w:t>Данные Министерства труда, на которые ссылается издание, показали, что 2990 владельцев, директоров компаний и акционеров, занятых в компаниях численностью не более трех человек, сообщают о ежемесячной заработной плате ниже 500 евро, при этом они также получают дивиденды.</w:t>
      </w:r>
    </w:p>
    <w:p w14:paraId="5D27568F" w14:textId="77777777" w:rsidR="00787679" w:rsidRPr="0068756B" w:rsidRDefault="00787679" w:rsidP="00787679">
      <w:r w:rsidRPr="0068756B">
        <w:t>В более широкой группе 11 500 владельцев, директоров компаний и акционеров сообщают о ежемесячных доходах, не превышающих 2000 евро. Из них 26% заявляют о зарплатах ниже 500 евро, согласно приведенным данным.</w:t>
      </w:r>
    </w:p>
    <w:p w14:paraId="49309C0B" w14:textId="77777777" w:rsidR="00787679" w:rsidRPr="0068756B" w:rsidRDefault="00787679" w:rsidP="00787679">
      <w:r w:rsidRPr="0068756B">
        <w:t>Пример расчета Министерства</w:t>
      </w:r>
    </w:p>
    <w:p w14:paraId="68DF21A5" w14:textId="77777777" w:rsidR="00787679" w:rsidRPr="0068756B" w:rsidRDefault="00787679" w:rsidP="00787679">
      <w:r w:rsidRPr="0068756B">
        <w:t>В качестве иллюстрации, основанной на данных Министерства труда, приведенных в отчете, приводится описание физического лица, получающего годовую зарплату в размере 15 000 евро и дивиденды в размере 30 000 евро. Взносы покроют заработную плату плюс еще 8 000 евро в виде дивидендов, в результате чего общий доход, подлежащий выплате, составит примерно 23 000 евро.</w:t>
      </w:r>
    </w:p>
    <w:p w14:paraId="2913885B" w14:textId="6596B28C" w:rsidR="00787679" w:rsidRPr="005251ED" w:rsidRDefault="005D7C6F" w:rsidP="00787679">
      <w:hyperlink r:id="rId67" w:history="1">
        <w:r w:rsidR="00787679" w:rsidRPr="0068756B">
          <w:rPr>
            <w:rStyle w:val="a3"/>
          </w:rPr>
          <w:t>https://www.kiprinform.com/news/pensionnaya-reforma-na-kipre-rasprostranit-vznosy-na-socialnoe-strahovanie-na-dohody-ot-dividendov/</w:t>
        </w:r>
      </w:hyperlink>
      <w:r w:rsidR="00787679" w:rsidRPr="0068756B">
        <w:t xml:space="preserve"> </w:t>
      </w:r>
    </w:p>
    <w:p w14:paraId="7CB6725A" w14:textId="6B846BE8" w:rsidR="00D115C5" w:rsidRPr="00D115C5" w:rsidRDefault="00D115C5" w:rsidP="00D115C5">
      <w:pPr>
        <w:pStyle w:val="2"/>
      </w:pPr>
      <w:bookmarkStart w:id="197" w:name="_Toc243377889"/>
      <w:r w:rsidRPr="00D115C5">
        <w:t xml:space="preserve">ИА </w:t>
      </w:r>
      <w:r w:rsidRPr="00D115C5">
        <w:rPr>
          <w:lang w:val="en-US"/>
        </w:rPr>
        <w:t>Cursor</w:t>
      </w:r>
      <w:r w:rsidRPr="00D115C5">
        <w:t>, 19.10.2026, Пенсии по старости могут изменить - кто получит больше денег</w:t>
      </w:r>
      <w:bookmarkEnd w:id="197"/>
    </w:p>
    <w:p w14:paraId="0C52664F" w14:textId="77777777" w:rsidR="00D115C5" w:rsidRPr="00D115C5" w:rsidRDefault="00D115C5" w:rsidP="00D115C5">
      <w:pPr>
        <w:pStyle w:val="3"/>
      </w:pPr>
      <w:bookmarkStart w:id="198" w:name="_Toc243377890"/>
      <w:r w:rsidRPr="00D115C5">
        <w:t>Пенсии по старости могут существенно вырасти после выборов в Кнессет. Представители нескольких политических партий выступили за увеличение выплат до 25% от средней заработной платы в стране, а одна из предложенных программ предусматривает первоначальную прибавку в размере 1000 шекелей. Однако окончательных решений пока нет, а финансовое положение Института национального страхования вызывает серьезные опасения.</w:t>
      </w:r>
      <w:bookmarkEnd w:id="198"/>
    </w:p>
    <w:p w14:paraId="502B8A16" w14:textId="77777777" w:rsidR="00D115C5" w:rsidRPr="00D115C5" w:rsidRDefault="00D115C5" w:rsidP="00D115C5">
      <w:r w:rsidRPr="00D115C5">
        <w:t xml:space="preserve">Как сообщает </w:t>
      </w:r>
      <w:r w:rsidRPr="00D115C5">
        <w:rPr>
          <w:lang w:val="en-US"/>
        </w:rPr>
        <w:t>ICE</w:t>
      </w:r>
      <w:r w:rsidRPr="00D115C5">
        <w:t>, предложения прозвучали на предвыборной конференции Федерации пенсионеров Гистадрута, состоявшейся в Тель-Авиве. Участники встречи потребовали от политиков конкретных обязательств по улучшению материального положения пожилых граждан и обеспечению устойчивости пенсионной системы.</w:t>
      </w:r>
    </w:p>
    <w:p w14:paraId="315D6055" w14:textId="77777777" w:rsidR="00D115C5" w:rsidRPr="00D115C5" w:rsidRDefault="00D115C5" w:rsidP="00D115C5">
      <w:r w:rsidRPr="00D115C5">
        <w:t>Председатель Федерации пенсионеров Шмуэль Мизрахи заявил, что организация представляет интересы 1,3 миллиона пенсионеров. По его словам, проблемы пожилых людей должны стать одним из приоритетов следующего правительства, поскольку существующие выплаты не всегда позволяют покрывать повседневные расходы.</w:t>
      </w:r>
    </w:p>
    <w:p w14:paraId="66457DC2" w14:textId="77777777" w:rsidR="00D115C5" w:rsidRPr="00D115C5" w:rsidRDefault="00D115C5" w:rsidP="00D115C5">
      <w:r w:rsidRPr="00D115C5">
        <w:lastRenderedPageBreak/>
        <w:t>Главной темой обсуждения стало повышение пособий по старости, выплачиваемых через Институт национального страхования. Представители пенсионеров настаивают на пересмотре размера выплат с учетом стоимости жизни и уровня заработных плат.</w:t>
      </w:r>
    </w:p>
    <w:p w14:paraId="12F6765D" w14:textId="77777777" w:rsidR="00D115C5" w:rsidRPr="00D115C5" w:rsidRDefault="00D115C5" w:rsidP="00D115C5">
      <w:r w:rsidRPr="00D115C5">
        <w:t>Депутат Кнессета Гилад Карив от партии «Демократы» поддержал предложение установить размер пособия по старости на уровне 25% средней заработной платы. При этом он подчеркнул, что увеличение должно происходить постепенно, а не одномоментно.</w:t>
      </w:r>
    </w:p>
    <w:p w14:paraId="14277D11" w14:textId="77777777" w:rsidR="00D115C5" w:rsidRPr="00D115C5" w:rsidRDefault="00D115C5" w:rsidP="00D115C5">
      <w:r w:rsidRPr="00D115C5">
        <w:t>Карив также выступил за привязку пособий к средней заработной плате, чтобы их размер менялся вместе с доходами работающего населения. По его мнению, необходимо сохранить универсальный характер выплат для всех имеющих на них право, одновременно предоставляя дополнительную поддержку малообеспеченным пенсионерам.</w:t>
      </w:r>
    </w:p>
    <w:p w14:paraId="49F5C041" w14:textId="77777777" w:rsidR="00D115C5" w:rsidRPr="00D115C5" w:rsidRDefault="00D115C5" w:rsidP="00D115C5">
      <w:r w:rsidRPr="00D115C5">
        <w:t>Отдельно депутат призвал укрепить финансовое положение Института национального страхования. В частности, он предложил вернуть в его распоряжение средства, которые ранее направлялись в государственную казну.</w:t>
      </w:r>
    </w:p>
    <w:p w14:paraId="73DD5799" w14:textId="77777777" w:rsidR="00D115C5" w:rsidRPr="00D115C5" w:rsidRDefault="00D115C5" w:rsidP="00D115C5">
      <w:r w:rsidRPr="00D115C5">
        <w:t>Более конкретную схему повышения представила представитель партии «Наш дом Израиль» Яэль Бенвенисти. Ее предложение предусматривает увеличение пособий на 1000 шекелей на первом этапе с последующим постепенным доведением выплат до 25% средней заработной платы.</w:t>
      </w:r>
    </w:p>
    <w:p w14:paraId="0D768E8F" w14:textId="77777777" w:rsidR="00D115C5" w:rsidRPr="00D115C5" w:rsidRDefault="00D115C5" w:rsidP="00D115C5">
      <w:r w:rsidRPr="00D115C5">
        <w:t>Кроме того, партия предлагает изменить механизм индексации пособий. Согласно представленной инициативе, размер выплат должен пересматриваться с учетом роста средней заработной платы или индекса потребительских цен в зависимости от того, какой показатель окажется выше.</w:t>
      </w:r>
    </w:p>
    <w:p w14:paraId="1847AEBC" w14:textId="77777777" w:rsidR="00D115C5" w:rsidRPr="00D115C5" w:rsidRDefault="00D115C5" w:rsidP="00D115C5">
      <w:r w:rsidRPr="00D115C5">
        <w:t>Такой механизм призван защитить доходы пенсионеров от инфляции и обеспечить повышение выплат в периоды роста заработных плат. Однако для его внедрения потребуются законодательные решения и дополнительные бюджетные ресурсы.</w:t>
      </w:r>
    </w:p>
    <w:p w14:paraId="11073146" w14:textId="77777777" w:rsidR="00D115C5" w:rsidRPr="00D115C5" w:rsidRDefault="00D115C5" w:rsidP="00D115C5">
      <w:r w:rsidRPr="00D115C5">
        <w:t>Поддержку увеличению пособий выразили также представители партий «Вместе» и «Яшар». Они выступили за сохранение всеобщего характера выплат по старости, однако конкретные сроки и размеры повышения в представленном материале не указаны.</w:t>
      </w:r>
    </w:p>
    <w:p w14:paraId="5BFA0F23" w14:textId="77777777" w:rsidR="00D115C5" w:rsidRPr="00D115C5" w:rsidRDefault="00D115C5" w:rsidP="00D115C5">
      <w:r w:rsidRPr="00D115C5">
        <w:t>При этом не все политические силы представили четкую позицию по пенсионному вопросу. По информации Федерации пенсионеров, «Ликуд», ШАС, «Объединенный иудаизм Торы», «Религиозный сионизм» и «Оцма ле-Исраэль» не предоставили организации программы с конкретными обязательствами перед пожилыми гражданами.</w:t>
      </w:r>
    </w:p>
    <w:p w14:paraId="2323A136" w14:textId="77777777" w:rsidR="00D115C5" w:rsidRPr="00D115C5" w:rsidRDefault="00D115C5" w:rsidP="00D115C5">
      <w:r w:rsidRPr="00D115C5">
        <w:t>Отсутствие таких документов не означает, что перечисленные партии выступают против повышения пособий. Однако представители пенсионеров считают необходимым добиться от политиков публичных и проверяемых обещаний до формирования следующего правительства.</w:t>
      </w:r>
    </w:p>
    <w:p w14:paraId="28EC52E2" w14:textId="77777777" w:rsidR="00D115C5" w:rsidRPr="00D115C5" w:rsidRDefault="00D115C5" w:rsidP="00D115C5">
      <w:r w:rsidRPr="00D115C5">
        <w:t>Помимо размеров выплат, на конференции обсуждались проблемы ухода за пожилыми людьми. Участники подняли вопрос о создании общенациональной системы страхования долгосрочного ухода, которая могла бы облегчить финансовую нагрузку на нуждающихся в постоянной помощи граждан и их семьи.</w:t>
      </w:r>
    </w:p>
    <w:p w14:paraId="0D347FC5" w14:textId="77777777" w:rsidR="00D115C5" w:rsidRPr="00D115C5" w:rsidRDefault="00D115C5" w:rsidP="00D115C5">
      <w:r w:rsidRPr="00D115C5">
        <w:t xml:space="preserve">Еще одной темой стала борьба с одиночеством среди пожилого населения. Представители пенсионеров призвали расширять социальные программы, направленные </w:t>
      </w:r>
      <w:r w:rsidRPr="00D115C5">
        <w:lastRenderedPageBreak/>
        <w:t>на поддержку людей, которые сталкиваются с изоляцией и недостатком повседневной помощи.</w:t>
      </w:r>
    </w:p>
    <w:p w14:paraId="32166FF9" w14:textId="77777777" w:rsidR="00D115C5" w:rsidRPr="00D115C5" w:rsidRDefault="00D115C5" w:rsidP="00D115C5">
      <w:r w:rsidRPr="00D115C5">
        <w:t>Однако перспективы увеличения пособий осложняются финансовыми проблемами Института национального страхования. Согласно опубликованным оценкам, дефицит его долгосрочных обязательств может достигать приблизительно 810 миллиардов шекелей.</w:t>
      </w:r>
    </w:p>
    <w:p w14:paraId="21D28145" w14:textId="77777777" w:rsidR="00D115C5" w:rsidRPr="00D115C5" w:rsidRDefault="00D115C5" w:rsidP="00D115C5">
      <w:r w:rsidRPr="00D115C5">
        <w:t>Одновременно звучат предупреждения о возможном истощении резервного фонда учреждения примерно к 2035 году. Эти прогнозы усиливают опасения относительно способности системы финансировать социальные выплаты в долгосрочной перспективе.</w:t>
      </w:r>
    </w:p>
    <w:p w14:paraId="23B5F76E" w14:textId="77777777" w:rsidR="00D115C5" w:rsidRPr="00D115C5" w:rsidRDefault="00D115C5" w:rsidP="00D115C5">
      <w:r w:rsidRPr="00D115C5">
        <w:t>На этом фоне появились сообщения о подготовке новых инициатив, которые могут быть рассмотрены после выборов. Среди обсуждаемых вариантов называются изменение условий получения пособий и ограничение выплат отдельным категориям граждан, уклоняющихся от военной службы.</w:t>
      </w:r>
    </w:p>
    <w:p w14:paraId="16E1F5C1" w14:textId="77777777" w:rsidR="00D115C5" w:rsidRPr="00D115C5" w:rsidRDefault="00D115C5" w:rsidP="00D115C5">
      <w:r w:rsidRPr="00D115C5">
        <w:t>Пока речь идет о возможных предложениях, а не об утвержденных решениях. Никаких окончательных изменений в порядке назначения пособий по старости на основании этих сообщений не принято.</w:t>
      </w:r>
    </w:p>
    <w:p w14:paraId="759DA8D4" w14:textId="77777777" w:rsidR="00D115C5" w:rsidRPr="00D115C5" w:rsidRDefault="00D115C5" w:rsidP="00D115C5">
      <w:r w:rsidRPr="00D115C5">
        <w:t>Федерация пенсионеров Гистадрута намерена продолжить добиваться повышения выплат и после формирования нового правительства. Организация также планирует контролировать выполнение предвыборных обязательств партий.</w:t>
      </w:r>
    </w:p>
    <w:p w14:paraId="761B57A5" w14:textId="11802D6E" w:rsidR="00D115C5" w:rsidRPr="00783DAB" w:rsidRDefault="005D7C6F" w:rsidP="00D115C5">
      <w:hyperlink r:id="rId68" w:history="1">
        <w:r w:rsidR="00D115C5" w:rsidRPr="00123FCB">
          <w:rPr>
            <w:rStyle w:val="a3"/>
            <w:lang w:val="en-US"/>
          </w:rPr>
          <w:t>https</w:t>
        </w:r>
        <w:r w:rsidR="00D115C5" w:rsidRPr="00D115C5">
          <w:rPr>
            <w:rStyle w:val="a3"/>
          </w:rPr>
          <w:t>://</w:t>
        </w:r>
        <w:r w:rsidR="00D115C5" w:rsidRPr="00123FCB">
          <w:rPr>
            <w:rStyle w:val="a3"/>
            <w:lang w:val="en-US"/>
          </w:rPr>
          <w:t>cursorinfo</w:t>
        </w:r>
        <w:r w:rsidR="00D115C5" w:rsidRPr="00D115C5">
          <w:rPr>
            <w:rStyle w:val="a3"/>
          </w:rPr>
          <w:t>.</w:t>
        </w:r>
        <w:r w:rsidR="00D115C5" w:rsidRPr="00123FCB">
          <w:rPr>
            <w:rStyle w:val="a3"/>
            <w:lang w:val="en-US"/>
          </w:rPr>
          <w:t>co</w:t>
        </w:r>
        <w:r w:rsidR="00D115C5" w:rsidRPr="00D115C5">
          <w:rPr>
            <w:rStyle w:val="a3"/>
          </w:rPr>
          <w:t>.</w:t>
        </w:r>
        <w:r w:rsidR="00D115C5" w:rsidRPr="00123FCB">
          <w:rPr>
            <w:rStyle w:val="a3"/>
            <w:lang w:val="en-US"/>
          </w:rPr>
          <w:t>il</w:t>
        </w:r>
        <w:r w:rsidR="00D115C5" w:rsidRPr="00D115C5">
          <w:rPr>
            <w:rStyle w:val="a3"/>
          </w:rPr>
          <w:t>/</w:t>
        </w:r>
        <w:r w:rsidR="00D115C5" w:rsidRPr="00123FCB">
          <w:rPr>
            <w:rStyle w:val="a3"/>
            <w:lang w:val="en-US"/>
          </w:rPr>
          <w:t>israel</w:t>
        </w:r>
        <w:r w:rsidR="00D115C5" w:rsidRPr="00D115C5">
          <w:rPr>
            <w:rStyle w:val="a3"/>
          </w:rPr>
          <w:t>-</w:t>
        </w:r>
        <w:r w:rsidR="00D115C5" w:rsidRPr="00123FCB">
          <w:rPr>
            <w:rStyle w:val="a3"/>
            <w:lang w:val="en-US"/>
          </w:rPr>
          <w:t>news</w:t>
        </w:r>
        <w:r w:rsidR="00D115C5" w:rsidRPr="00D115C5">
          <w:rPr>
            <w:rStyle w:val="a3"/>
          </w:rPr>
          <w:t>/</w:t>
        </w:r>
        <w:r w:rsidR="00D115C5" w:rsidRPr="00123FCB">
          <w:rPr>
            <w:rStyle w:val="a3"/>
            <w:lang w:val="en-US"/>
          </w:rPr>
          <w:t>pensii</w:t>
        </w:r>
        <w:r w:rsidR="00D115C5" w:rsidRPr="00D115C5">
          <w:rPr>
            <w:rStyle w:val="a3"/>
          </w:rPr>
          <w:t>-</w:t>
        </w:r>
        <w:r w:rsidR="00D115C5" w:rsidRPr="00123FCB">
          <w:rPr>
            <w:rStyle w:val="a3"/>
            <w:lang w:val="en-US"/>
          </w:rPr>
          <w:t>po</w:t>
        </w:r>
        <w:r w:rsidR="00D115C5" w:rsidRPr="00D115C5">
          <w:rPr>
            <w:rStyle w:val="a3"/>
          </w:rPr>
          <w:t>-</w:t>
        </w:r>
        <w:r w:rsidR="00D115C5" w:rsidRPr="00123FCB">
          <w:rPr>
            <w:rStyle w:val="a3"/>
            <w:lang w:val="en-US"/>
          </w:rPr>
          <w:t>starosti</w:t>
        </w:r>
        <w:r w:rsidR="00D115C5" w:rsidRPr="00D115C5">
          <w:rPr>
            <w:rStyle w:val="a3"/>
          </w:rPr>
          <w:t>-</w:t>
        </w:r>
        <w:r w:rsidR="00D115C5" w:rsidRPr="00123FCB">
          <w:rPr>
            <w:rStyle w:val="a3"/>
            <w:lang w:val="en-US"/>
          </w:rPr>
          <w:t>mogut</w:t>
        </w:r>
        <w:r w:rsidR="00D115C5" w:rsidRPr="00D115C5">
          <w:rPr>
            <w:rStyle w:val="a3"/>
          </w:rPr>
          <w:t>-</w:t>
        </w:r>
        <w:r w:rsidR="00D115C5" w:rsidRPr="00123FCB">
          <w:rPr>
            <w:rStyle w:val="a3"/>
            <w:lang w:val="en-US"/>
          </w:rPr>
          <w:t>izmenit</w:t>
        </w:r>
        <w:r w:rsidR="00D115C5" w:rsidRPr="00D115C5">
          <w:rPr>
            <w:rStyle w:val="a3"/>
          </w:rPr>
          <w:t>-</w:t>
        </w:r>
        <w:r w:rsidR="00D115C5" w:rsidRPr="00123FCB">
          <w:rPr>
            <w:rStyle w:val="a3"/>
            <w:lang w:val="en-US"/>
          </w:rPr>
          <w:t>kto</w:t>
        </w:r>
        <w:r w:rsidR="00D115C5" w:rsidRPr="00D115C5">
          <w:rPr>
            <w:rStyle w:val="a3"/>
          </w:rPr>
          <w:t>-</w:t>
        </w:r>
        <w:r w:rsidR="00D115C5" w:rsidRPr="00123FCB">
          <w:rPr>
            <w:rStyle w:val="a3"/>
            <w:lang w:val="en-US"/>
          </w:rPr>
          <w:t>poluchit</w:t>
        </w:r>
        <w:r w:rsidR="00D115C5" w:rsidRPr="00D115C5">
          <w:rPr>
            <w:rStyle w:val="a3"/>
          </w:rPr>
          <w:t>-</w:t>
        </w:r>
        <w:r w:rsidR="00D115C5" w:rsidRPr="00123FCB">
          <w:rPr>
            <w:rStyle w:val="a3"/>
            <w:lang w:val="en-US"/>
          </w:rPr>
          <w:t>bolshe</w:t>
        </w:r>
        <w:r w:rsidR="00D115C5" w:rsidRPr="00D115C5">
          <w:rPr>
            <w:rStyle w:val="a3"/>
          </w:rPr>
          <w:t>-</w:t>
        </w:r>
        <w:r w:rsidR="00D115C5" w:rsidRPr="00123FCB">
          <w:rPr>
            <w:rStyle w:val="a3"/>
            <w:lang w:val="en-US"/>
          </w:rPr>
          <w:t>deneg</w:t>
        </w:r>
        <w:r w:rsidR="00D115C5" w:rsidRPr="00D115C5">
          <w:rPr>
            <w:rStyle w:val="a3"/>
          </w:rPr>
          <w:t>/</w:t>
        </w:r>
      </w:hyperlink>
      <w:r w:rsidR="00D115C5" w:rsidRPr="00D115C5">
        <w:t xml:space="preserve"> </w:t>
      </w:r>
    </w:p>
    <w:p w14:paraId="5887526F" w14:textId="1146661F" w:rsidR="00746BB1" w:rsidRPr="00746BB1" w:rsidRDefault="00746BB1" w:rsidP="00746BB1">
      <w:pPr>
        <w:pStyle w:val="2"/>
      </w:pPr>
      <w:bookmarkStart w:id="199" w:name="_Toc243377891"/>
      <w:r w:rsidRPr="00746BB1">
        <w:rPr>
          <w:lang w:val="en-US"/>
        </w:rPr>
        <w:t>Pravda</w:t>
      </w:r>
      <w:r w:rsidRPr="00746BB1">
        <w:t>.</w:t>
      </w:r>
      <w:r w:rsidRPr="00746BB1">
        <w:rPr>
          <w:lang w:val="en-US"/>
        </w:rPr>
        <w:t>ru</w:t>
      </w:r>
      <w:r w:rsidRPr="00746BB1">
        <w:t>, 19.10.2026, В Аргентине металлурги и шахтеры выходят на пенсию в 50 лет при 25-летнем стаже</w:t>
      </w:r>
      <w:bookmarkEnd w:id="199"/>
    </w:p>
    <w:p w14:paraId="5A725213" w14:textId="77777777" w:rsidR="00746BB1" w:rsidRPr="00746BB1" w:rsidRDefault="00746BB1" w:rsidP="00746BB1">
      <w:pPr>
        <w:pStyle w:val="3"/>
      </w:pPr>
      <w:bookmarkStart w:id="200" w:name="_Toc243377892"/>
      <w:r w:rsidRPr="00746BB1">
        <w:t>В Аргентине стандартный выход на государственную пенсию наступает в 65 лет для мужчин и в 60 лет для женщин при условии наличия 30 лет зарегистрированного стажа. Однако для ряда профессий, связанных с высоким физическим износом или опасными условиями труда, действует особый механизм досрочного выхода на пенсию, закрепленный в указе 1852/1975.</w:t>
      </w:r>
      <w:bookmarkEnd w:id="200"/>
    </w:p>
    <w:p w14:paraId="3A3D3AA9" w14:textId="77777777" w:rsidR="00746BB1" w:rsidRPr="00746BB1" w:rsidRDefault="00746BB1" w:rsidP="00746BB1">
      <w:r w:rsidRPr="00746BB1">
        <w:t>Национальное управление социального обеспечения (</w:t>
      </w:r>
      <w:r w:rsidRPr="00746BB1">
        <w:rPr>
          <w:lang w:val="en-US"/>
        </w:rPr>
        <w:t>ANSES</w:t>
      </w:r>
      <w:r w:rsidRPr="00746BB1">
        <w:t>) подтвердило сохранение действия этой нормы, которая позволяет работникам определенных категорий прекратить трудовую деятельность значительно раньше общего срока. Возможность досрочного выхода зависит от конкретного вида работ и подтвержденного стажа в данной отрасли.</w:t>
      </w:r>
    </w:p>
    <w:p w14:paraId="5A0040A8" w14:textId="77777777" w:rsidR="00746BB1" w:rsidRPr="00746BB1" w:rsidRDefault="00746BB1" w:rsidP="00746BB1">
      <w:r w:rsidRPr="00746BB1">
        <w:t>Условия доступа для категорий с высоким износом</w:t>
      </w:r>
    </w:p>
    <w:p w14:paraId="56BD5003" w14:textId="77777777" w:rsidR="00746BB1" w:rsidRPr="00746BB1" w:rsidRDefault="00746BB1" w:rsidP="00746BB1">
      <w:r w:rsidRPr="00746BB1">
        <w:t xml:space="preserve">Наиболее ранний выход на пенсию - в 50 лет - доступен работникам, чья деятельность связана с экстремальными температурными режимами или подземными работами. Чтобы воспользоваться этим правом, необходимо подтвердить 25 лет соответствующего стажа в следующих сферах.  </w:t>
      </w:r>
    </w:p>
    <w:p w14:paraId="37B35AE8" w14:textId="77777777" w:rsidR="00746BB1" w:rsidRPr="00746BB1" w:rsidRDefault="00746BB1" w:rsidP="00746BB1">
      <w:r w:rsidRPr="00746BB1">
        <w:t>•</w:t>
      </w:r>
      <w:r w:rsidRPr="00746BB1">
        <w:tab/>
        <w:t xml:space="preserve">Металлургия: сотрудники, занятые ручной плавкой, сталелитейным производством и ковкой, подвергающиеся воздействию теплового излучения. </w:t>
      </w:r>
    </w:p>
    <w:p w14:paraId="76B34B9F" w14:textId="77777777" w:rsidR="00746BB1" w:rsidRPr="00746BB1" w:rsidRDefault="00746BB1" w:rsidP="00746BB1">
      <w:r w:rsidRPr="00746BB1">
        <w:lastRenderedPageBreak/>
        <w:t>•</w:t>
      </w:r>
      <w:r w:rsidRPr="00746BB1">
        <w:tab/>
        <w:t xml:space="preserve">Нефтегазовая отрасль: персонал, работавший в полевых условиях при разведке, бурении и на устьях скважин. </w:t>
      </w:r>
    </w:p>
    <w:p w14:paraId="57690EB1" w14:textId="77777777" w:rsidR="00746BB1" w:rsidRPr="00746BB1" w:rsidRDefault="00746BB1" w:rsidP="00746BB1">
      <w:r w:rsidRPr="00746BB1">
        <w:t>•</w:t>
      </w:r>
      <w:r w:rsidRPr="00746BB1">
        <w:tab/>
        <w:t xml:space="preserve">Горнодобывающая промышленность: рабочие, занятые прямой добычей ресурсов в подземных шахтах. </w:t>
      </w:r>
    </w:p>
    <w:p w14:paraId="746586C5" w14:textId="77777777" w:rsidR="00746BB1" w:rsidRPr="00746BB1" w:rsidRDefault="00746BB1" w:rsidP="00746BB1">
      <w:r w:rsidRPr="00746BB1">
        <w:t>•</w:t>
      </w:r>
      <w:r w:rsidRPr="00746BB1">
        <w:tab/>
        <w:t xml:space="preserve">Стекольное производство: специалисты по изготовлению и композиции стекла. </w:t>
      </w:r>
    </w:p>
    <w:p w14:paraId="75F03809" w14:textId="77777777" w:rsidR="00746BB1" w:rsidRPr="00746BB1" w:rsidRDefault="00746BB1" w:rsidP="00746BB1">
      <w:r w:rsidRPr="00746BB1">
        <w:t>Для работниц мясной промышленности, занятых убоем, переработкой или ветеринарным контролем в условиях высокого уровня шума, установлен порог в 50 лет, однако требуется подтвердить 27 лет зарегистрированных взносов.</w:t>
      </w:r>
    </w:p>
    <w:p w14:paraId="1BA2B6DF" w14:textId="77777777" w:rsidR="00746BB1" w:rsidRPr="00746BB1" w:rsidRDefault="00746BB1" w:rsidP="00746BB1">
      <w:r w:rsidRPr="00746BB1">
        <w:t>Специальные режимы и требования к стажу</w:t>
      </w:r>
    </w:p>
    <w:p w14:paraId="4C4E3764" w14:textId="77777777" w:rsidR="00746BB1" w:rsidRPr="00746BB1" w:rsidRDefault="00746BB1" w:rsidP="00746BB1">
      <w:r w:rsidRPr="00746BB1">
        <w:t>Существуют категории, где требования к возрасту и стажу отличаются от общих правил для "опасных" профессий. Так, персонал, задействованный в дноуглубительных работах и установке навигационных знаков (бакенов), может выйти на пенсию в 52 года. Для этого требуется стаж от 25 до 30 лет, подтвержденный соответствующими сертификатами об оказании услуг.</w:t>
      </w:r>
    </w:p>
    <w:p w14:paraId="6FAFE1E0" w14:textId="77777777" w:rsidR="00746BB1" w:rsidRPr="00746BB1" w:rsidRDefault="00746BB1" w:rsidP="00746BB1">
      <w:r w:rsidRPr="00746BB1">
        <w:t>Сотрудники, занятые прядением и отделкой вискозы (района), также имеют право на досрочный выход в 50 лет, но в их случае закон требует подтверждения более длительного стажа - 30 лет соответствующих взносов.</w:t>
      </w:r>
    </w:p>
    <w:p w14:paraId="399C7DF7" w14:textId="74A70F2A" w:rsidR="00746BB1" w:rsidRPr="00746BB1" w:rsidRDefault="005D7C6F" w:rsidP="00746BB1">
      <w:hyperlink r:id="rId69" w:history="1">
        <w:r w:rsidR="00746BB1" w:rsidRPr="002D4DF8">
          <w:rPr>
            <w:rStyle w:val="a3"/>
            <w:lang w:val="en-US"/>
          </w:rPr>
          <w:t>https</w:t>
        </w:r>
        <w:r w:rsidR="00746BB1" w:rsidRPr="00746BB1">
          <w:rPr>
            <w:rStyle w:val="a3"/>
          </w:rPr>
          <w:t>://</w:t>
        </w:r>
        <w:r w:rsidR="00746BB1" w:rsidRPr="002D4DF8">
          <w:rPr>
            <w:rStyle w:val="a3"/>
            <w:lang w:val="en-US"/>
          </w:rPr>
          <w:t>www</w:t>
        </w:r>
        <w:r w:rsidR="00746BB1" w:rsidRPr="00746BB1">
          <w:rPr>
            <w:rStyle w:val="a3"/>
          </w:rPr>
          <w:t>.</w:t>
        </w:r>
        <w:r w:rsidR="00746BB1" w:rsidRPr="002D4DF8">
          <w:rPr>
            <w:rStyle w:val="a3"/>
            <w:lang w:val="en-US"/>
          </w:rPr>
          <w:t>pravda</w:t>
        </w:r>
        <w:r w:rsidR="00746BB1" w:rsidRPr="00746BB1">
          <w:rPr>
            <w:rStyle w:val="a3"/>
          </w:rPr>
          <w:t>.</w:t>
        </w:r>
        <w:r w:rsidR="00746BB1" w:rsidRPr="002D4DF8">
          <w:rPr>
            <w:rStyle w:val="a3"/>
            <w:lang w:val="en-US"/>
          </w:rPr>
          <w:t>ru</w:t>
        </w:r>
        <w:r w:rsidR="00746BB1" w:rsidRPr="00746BB1">
          <w:rPr>
            <w:rStyle w:val="a3"/>
          </w:rPr>
          <w:t>/</w:t>
        </w:r>
        <w:r w:rsidR="00746BB1" w:rsidRPr="002D4DF8">
          <w:rPr>
            <w:rStyle w:val="a3"/>
            <w:lang w:val="en-US"/>
          </w:rPr>
          <w:t>news</w:t>
        </w:r>
        <w:r w:rsidR="00746BB1" w:rsidRPr="00746BB1">
          <w:rPr>
            <w:rStyle w:val="a3"/>
          </w:rPr>
          <w:t>/</w:t>
        </w:r>
        <w:r w:rsidR="00746BB1" w:rsidRPr="002D4DF8">
          <w:rPr>
            <w:rStyle w:val="a3"/>
            <w:lang w:val="en-US"/>
          </w:rPr>
          <w:t>world</w:t>
        </w:r>
        <w:r w:rsidR="00746BB1" w:rsidRPr="00746BB1">
          <w:rPr>
            <w:rStyle w:val="a3"/>
          </w:rPr>
          <w:t>/2429010-</w:t>
        </w:r>
        <w:r w:rsidR="00746BB1" w:rsidRPr="002D4DF8">
          <w:rPr>
            <w:rStyle w:val="a3"/>
            <w:lang w:val="en-US"/>
          </w:rPr>
          <w:t>argentina</w:t>
        </w:r>
        <w:r w:rsidR="00746BB1" w:rsidRPr="00746BB1">
          <w:rPr>
            <w:rStyle w:val="a3"/>
          </w:rPr>
          <w:t>-</w:t>
        </w:r>
        <w:r w:rsidR="00746BB1" w:rsidRPr="002D4DF8">
          <w:rPr>
            <w:rStyle w:val="a3"/>
            <w:lang w:val="en-US"/>
          </w:rPr>
          <w:t>pension</w:t>
        </w:r>
        <w:r w:rsidR="00746BB1" w:rsidRPr="00746BB1">
          <w:rPr>
            <w:rStyle w:val="a3"/>
          </w:rPr>
          <w:t>-50-</w:t>
        </w:r>
        <w:r w:rsidR="00746BB1" w:rsidRPr="002D4DF8">
          <w:rPr>
            <w:rStyle w:val="a3"/>
            <w:lang w:val="en-US"/>
          </w:rPr>
          <w:t>years</w:t>
        </w:r>
        <w:r w:rsidR="00746BB1" w:rsidRPr="00746BB1">
          <w:rPr>
            <w:rStyle w:val="a3"/>
          </w:rPr>
          <w:t>-</w:t>
        </w:r>
        <w:r w:rsidR="00746BB1" w:rsidRPr="002D4DF8">
          <w:rPr>
            <w:rStyle w:val="a3"/>
            <w:lang w:val="en-US"/>
          </w:rPr>
          <w:t>heavy</w:t>
        </w:r>
        <w:r w:rsidR="00746BB1" w:rsidRPr="00746BB1">
          <w:rPr>
            <w:rStyle w:val="a3"/>
          </w:rPr>
          <w:t>-</w:t>
        </w:r>
        <w:r w:rsidR="00746BB1" w:rsidRPr="002D4DF8">
          <w:rPr>
            <w:rStyle w:val="a3"/>
            <w:lang w:val="en-US"/>
          </w:rPr>
          <w:t>industry</w:t>
        </w:r>
        <w:r w:rsidR="00746BB1" w:rsidRPr="00746BB1">
          <w:rPr>
            <w:rStyle w:val="a3"/>
          </w:rPr>
          <w:t>/</w:t>
        </w:r>
      </w:hyperlink>
      <w:r w:rsidR="00746BB1" w:rsidRPr="00746BB1">
        <w:t xml:space="preserve"> </w:t>
      </w:r>
    </w:p>
    <w:p w14:paraId="7DDC645D" w14:textId="6A26F87D" w:rsidR="002A6792" w:rsidRPr="0068756B" w:rsidRDefault="002A6792" w:rsidP="002A6792">
      <w:pPr>
        <w:pStyle w:val="2"/>
      </w:pPr>
      <w:bookmarkStart w:id="201" w:name="_Toc243377893"/>
      <w:bookmarkEnd w:id="123"/>
      <w:r w:rsidRPr="0068756B">
        <w:t xml:space="preserve">Наша Версия, 19.10.2026, Названы сроки превращения Пекина в </w:t>
      </w:r>
      <w:r w:rsidR="00EC3C5B">
        <w:t>«</w:t>
      </w:r>
      <w:r w:rsidRPr="0068756B">
        <w:t>сверхстареющий</w:t>
      </w:r>
      <w:r w:rsidR="00EC3C5B">
        <w:t>»</w:t>
      </w:r>
      <w:r w:rsidRPr="0068756B">
        <w:t xml:space="preserve"> город</w:t>
      </w:r>
      <w:bookmarkEnd w:id="201"/>
    </w:p>
    <w:p w14:paraId="0B0342F1" w14:textId="428E42A5" w:rsidR="002A6792" w:rsidRPr="0068756B" w:rsidRDefault="002A6792" w:rsidP="00685F5D">
      <w:pPr>
        <w:pStyle w:val="3"/>
      </w:pPr>
      <w:bookmarkStart w:id="202" w:name="_Toc243377894"/>
      <w:r w:rsidRPr="0068756B">
        <w:t xml:space="preserve">Столица Китая менее чем через десять лет, к 2035 году перейдет в категорию </w:t>
      </w:r>
      <w:r w:rsidR="00EC3C5B">
        <w:t>«</w:t>
      </w:r>
      <w:r w:rsidRPr="0068756B">
        <w:t>сверхстареющих</w:t>
      </w:r>
      <w:r w:rsidR="00EC3C5B">
        <w:t>»</w:t>
      </w:r>
      <w:r w:rsidRPr="0068756B">
        <w:t xml:space="preserve"> мегаполисов: доля жителей в возрасте 60 лет и старше превысит треть от общей численности населения.</w:t>
      </w:r>
      <w:bookmarkEnd w:id="202"/>
    </w:p>
    <w:p w14:paraId="172BD478" w14:textId="77777777" w:rsidR="002A6792" w:rsidRPr="0068756B" w:rsidRDefault="002A6792" w:rsidP="002A6792">
      <w:r w:rsidRPr="0068756B">
        <w:t>Об этом со ссылкой на официальную газету Beijing Daily сообщает Reuters. По данным на конец 2025 года, в Пекине проживало 5,29 миллиона постоянных жителей старше 60 лет, что составляло почти четверть населения города.</w:t>
      </w:r>
    </w:p>
    <w:p w14:paraId="0782CCEC" w14:textId="77777777" w:rsidR="002A6792" w:rsidRPr="0068756B" w:rsidRDefault="002A6792" w:rsidP="002A6792">
      <w:r w:rsidRPr="0068756B">
        <w:t>Население Китая сокращается с 2022 года, и старение идет быстрыми темпами. Это осложняет планы правительства по стимулированию внутреннего потребления и сокращению долговой нагрузки: сотни миллионов человек готовятся покинуть рынок труда, тогда как пенсионные фонды уже испытывают напряжение. Демографы предупреждают, что меньшее число детей сегодня означает сокращение числа домохозяйств и замедление роста потребления в долгосрочной перспективе.</w:t>
      </w:r>
    </w:p>
    <w:p w14:paraId="3FFC3E98" w14:textId="77777777" w:rsidR="002A6792" w:rsidRPr="0068756B" w:rsidRDefault="002A6792" w:rsidP="002A6792">
      <w:r w:rsidRPr="0068756B">
        <w:t>Китайские власти сделали демографическое планирование ключевым элементом экономической стратегии. По оценкам Reuters, в 2026 году правительство может потратить около 180 миллиардов юаней, что эквивалентно примерно 26,92 миллиарда долларов, на программы стимулирования рождаемости. Городские власти Пекина, со своей стороны, расширяют поддержку пожилых жителей, включая повышение базовой пенсии.</w:t>
      </w:r>
    </w:p>
    <w:p w14:paraId="4AFA2449" w14:textId="5DB9B37E" w:rsidR="002A6792" w:rsidRPr="0068756B" w:rsidRDefault="002A6792" w:rsidP="002A6792">
      <w:r w:rsidRPr="0068756B">
        <w:t xml:space="preserve">Пекин уже предпринимает практические шаги для адаптации к демографическому сдвигу. К концу 2025 года в городе действовало почти 3000 пунктов льготного питания для пожилых, предоставивших более 14 миллионов услуг, а также 207 больниц и </w:t>
      </w:r>
      <w:r w:rsidRPr="0068756B">
        <w:lastRenderedPageBreak/>
        <w:t xml:space="preserve">общественных центров с 59 тысячами койко-мест для медицинского и социального ухода. В рамках подготовки к </w:t>
      </w:r>
      <w:r w:rsidR="00EC3C5B">
        <w:t>«</w:t>
      </w:r>
      <w:r w:rsidRPr="0068756B">
        <w:t>сверхстарению</w:t>
      </w:r>
      <w:r w:rsidR="00EC3C5B">
        <w:t>»</w:t>
      </w:r>
      <w:r w:rsidRPr="0068756B">
        <w:t xml:space="preserve"> город развивает сеть районных центров обслуживания и увеличивает число семейных патронажных мест.</w:t>
      </w:r>
    </w:p>
    <w:p w14:paraId="794EE0E7" w14:textId="77777777" w:rsidR="002A6792" w:rsidRPr="0068756B" w:rsidRDefault="002A6792" w:rsidP="002A6792">
      <w:r w:rsidRPr="0068756B">
        <w:t>Ранее сообщалось, что экономику Китая может ждать шок.</w:t>
      </w:r>
    </w:p>
    <w:p w14:paraId="682A7CE9" w14:textId="20AE50D0" w:rsidR="00CA32BC" w:rsidRPr="0068756B" w:rsidRDefault="005D7C6F" w:rsidP="002A6792">
      <w:hyperlink r:id="rId70" w:history="1">
        <w:r w:rsidR="002A6792" w:rsidRPr="0068756B">
          <w:rPr>
            <w:rStyle w:val="a3"/>
          </w:rPr>
          <w:t>https://versia.ru/nazvany-sroki-prevrashheniya-pekina-v-sverxstareyushhij-gorod</w:t>
        </w:r>
      </w:hyperlink>
    </w:p>
    <w:p w14:paraId="3C93BBC6" w14:textId="77777777" w:rsidR="00DB1C54" w:rsidRPr="0068756B" w:rsidRDefault="00DB1C54" w:rsidP="00DB1C54">
      <w:pPr>
        <w:pStyle w:val="2"/>
      </w:pPr>
      <w:bookmarkStart w:id="203" w:name="_Toc243377895"/>
      <w:r w:rsidRPr="0068756B">
        <w:t>Коммерсантъ, 19.10.2026, Пенсионный фонд Южной Кореи потерял $137 млрд из-за падения акций Samsung</w:t>
      </w:r>
      <w:bookmarkEnd w:id="203"/>
    </w:p>
    <w:p w14:paraId="0A976C9B" w14:textId="77777777" w:rsidR="00DB1C54" w:rsidRPr="0068756B" w:rsidRDefault="00DB1C54" w:rsidP="00685F5D">
      <w:pPr>
        <w:pStyle w:val="3"/>
      </w:pPr>
      <w:bookmarkStart w:id="204" w:name="_Toc243377896"/>
      <w:r w:rsidRPr="0068756B">
        <w:t>Национальная пенсионная служба (NPS) — государственный пенсионный фонд Южной Кореи — потеряла 182 трлн вон (примерно $137 млрд) из-за снижения акций южнокорейских производителей чипов Samsung и SK Hynix. Об этом написало Bloomberg со ссылкой на подсчеты сервиса FnGuide.</w:t>
      </w:r>
      <w:bookmarkEnd w:id="204"/>
    </w:p>
    <w:p w14:paraId="6E2E2955" w14:textId="77777777" w:rsidR="00DB1C54" w:rsidRPr="0068756B" w:rsidRDefault="00DB1C54" w:rsidP="00DB1C54">
      <w:r w:rsidRPr="0068756B">
        <w:t>По оценке FnGuide, принадлежащие NPS пакеты акций 287 компаний подешевели с 515,9 трлн вон ($388 млрд) в июле 2026 года до 333,5 трлн вон ($250,8 млрд). 72% от этого снижения связано с падением акций двух компаний — Samsung и SK Hynix. Сообщается, что это первое подобное сокращение для фонда с 2024 года. На июль под управлением NPS находились активы на 1,86 квадриллиона вон ($1,4 трлн).</w:t>
      </w:r>
    </w:p>
    <w:p w14:paraId="7BF49677" w14:textId="562F91E2" w:rsidR="00DB1C54" w:rsidRPr="0068756B" w:rsidRDefault="00DB1C54" w:rsidP="00DB1C54">
      <w:r w:rsidRPr="0068756B">
        <w:t xml:space="preserve">Как отмечает Bloomberg, падение </w:t>
      </w:r>
      <w:r w:rsidR="00EC3C5B">
        <w:t>«</w:t>
      </w:r>
      <w:r w:rsidRPr="0068756B">
        <w:t>подчеркивает уязвимость одного из крупнейших в мире пенсионных фондов к колебаниям на внутреннем рынке, где принадлежащие ему огромные пакеты акций Samsung и SK Hynix ведут к тому, что фонд оказывается подвержен циклам резкого роста и падения, обычным для технологических акций</w:t>
      </w:r>
      <w:r w:rsidR="00EC3C5B">
        <w:t>»</w:t>
      </w:r>
      <w:r w:rsidRPr="0068756B">
        <w:t>.</w:t>
      </w:r>
    </w:p>
    <w:p w14:paraId="58661A4A" w14:textId="5153083F" w:rsidR="002A6792" w:rsidRPr="0068756B" w:rsidRDefault="005D7C6F" w:rsidP="00DB1C54">
      <w:hyperlink r:id="rId71" w:history="1">
        <w:r w:rsidR="00DB1C54" w:rsidRPr="0068756B">
          <w:rPr>
            <w:rStyle w:val="a3"/>
          </w:rPr>
          <w:t>https://www.kommersant.ru/doc/9041953</w:t>
        </w:r>
      </w:hyperlink>
    </w:p>
    <w:p w14:paraId="74B21E86" w14:textId="77777777" w:rsidR="00DB1C54" w:rsidRPr="0068756B" w:rsidRDefault="00DB1C54" w:rsidP="00DB1C54"/>
    <w:sectPr w:rsidR="00DB1C54" w:rsidRPr="0068756B" w:rsidSect="00B01BEA">
      <w:headerReference w:type="default" r:id="rId72"/>
      <w:footerReference w:type="default" r:id="rId73"/>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41A55" w14:textId="77777777" w:rsidR="005D7C6F" w:rsidRDefault="005D7C6F">
      <w:r>
        <w:separator/>
      </w:r>
    </w:p>
  </w:endnote>
  <w:endnote w:type="continuationSeparator" w:id="0">
    <w:p w14:paraId="4C146FB1" w14:textId="77777777" w:rsidR="005D7C6F" w:rsidRDefault="005D7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1ECE1EA2"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A96B4E" w:rsidRPr="00A96B4E">
      <w:rPr>
        <w:rFonts w:ascii="Cambria" w:hAnsi="Cambria"/>
        <w:b/>
        <w:noProof/>
      </w:rPr>
      <w:t>117</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E2BB7" w14:textId="77777777" w:rsidR="005D7C6F" w:rsidRDefault="005D7C6F">
      <w:r>
        <w:separator/>
      </w:r>
    </w:p>
  </w:footnote>
  <w:footnote w:type="continuationSeparator" w:id="0">
    <w:p w14:paraId="61441143" w14:textId="77777777" w:rsidR="005D7C6F" w:rsidRDefault="005D7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679FF"/>
    <w:multiLevelType w:val="multilevel"/>
    <w:tmpl w:val="ED1A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4F1E91"/>
    <w:multiLevelType w:val="multilevel"/>
    <w:tmpl w:val="9E1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14C20DF5"/>
    <w:multiLevelType w:val="multilevel"/>
    <w:tmpl w:val="66AA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5277D8"/>
    <w:multiLevelType w:val="singleLevel"/>
    <w:tmpl w:val="C42C76F6"/>
    <w:lvl w:ilvl="0">
      <w:numFmt w:val="bullet"/>
      <w:lvlText w:val="•"/>
      <w:lvlJc w:val="left"/>
      <w:pPr>
        <w:ind w:left="420" w:hanging="360"/>
      </w:pPr>
    </w:lvl>
  </w:abstractNum>
  <w:abstractNum w:abstractNumId="16" w15:restartNumberingAfterBreak="0">
    <w:nsid w:val="2689039E"/>
    <w:multiLevelType w:val="multilevel"/>
    <w:tmpl w:val="FE582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547DE3"/>
    <w:multiLevelType w:val="multilevel"/>
    <w:tmpl w:val="81E81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6"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E0D205E"/>
    <w:multiLevelType w:val="multilevel"/>
    <w:tmpl w:val="BEF446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D046A3"/>
    <w:multiLevelType w:val="multilevel"/>
    <w:tmpl w:val="5CEA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CD2723"/>
    <w:multiLevelType w:val="multilevel"/>
    <w:tmpl w:val="2B34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C4223F"/>
    <w:multiLevelType w:val="multilevel"/>
    <w:tmpl w:val="E1E8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852CA4"/>
    <w:multiLevelType w:val="multilevel"/>
    <w:tmpl w:val="9064F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17"/>
  </w:num>
  <w:num w:numId="3">
    <w:abstractNumId w:val="37"/>
  </w:num>
  <w:num w:numId="4">
    <w:abstractNumId w:val="22"/>
  </w:num>
  <w:num w:numId="5">
    <w:abstractNumId w:val="24"/>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8"/>
  </w:num>
  <w:num w:numId="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20"/>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5"/>
  </w:num>
  <w:num w:numId="24">
    <w:abstractNumId w:val="34"/>
  </w:num>
  <w:num w:numId="25">
    <w:abstractNumId w:val="26"/>
  </w:num>
  <w:num w:numId="26">
    <w:abstractNumId w:val="18"/>
  </w:num>
  <w:num w:numId="27">
    <w:abstractNumId w:val="14"/>
  </w:num>
  <w:num w:numId="28">
    <w:abstractNumId w:val="29"/>
  </w:num>
  <w:num w:numId="29">
    <w:abstractNumId w:val="30"/>
  </w:num>
  <w:num w:numId="30">
    <w:abstractNumId w:val="19"/>
  </w:num>
  <w:num w:numId="31">
    <w:abstractNumId w:val="15"/>
    <w:lvlOverride w:ilvl="0">
      <w:startOverride w:val="1"/>
    </w:lvlOverride>
  </w:num>
  <w:num w:numId="32">
    <w:abstractNumId w:val="15"/>
    <w:lvlOverride w:ilvl="0">
      <w:startOverride w:val="1"/>
    </w:lvlOverride>
  </w:num>
  <w:num w:numId="33">
    <w:abstractNumId w:val="27"/>
  </w:num>
  <w:num w:numId="34">
    <w:abstractNumId w:val="13"/>
  </w:num>
  <w:num w:numId="35">
    <w:abstractNumId w:val="16"/>
  </w:num>
  <w:num w:numId="36">
    <w:abstractNumId w:val="38"/>
  </w:num>
  <w:num w:numId="37">
    <w:abstractNumId w:val="11"/>
  </w:num>
  <w:num w:numId="38">
    <w:abstractNumId w:val="23"/>
  </w:num>
  <w:num w:numId="39">
    <w:abstractNumId w:val="33"/>
  </w:num>
  <w:num w:numId="40">
    <w:abstractNumId w:val="36"/>
  </w:num>
  <w:num w:numId="41">
    <w:abstractNumId w:val="35"/>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535"/>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1EF2"/>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46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34E"/>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3726F"/>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815"/>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63A"/>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02"/>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4BB"/>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390"/>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6FB2"/>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6BD"/>
    <w:rsid w:val="0024672E"/>
    <w:rsid w:val="002468AE"/>
    <w:rsid w:val="002472F3"/>
    <w:rsid w:val="00247615"/>
    <w:rsid w:val="002476A7"/>
    <w:rsid w:val="002476C9"/>
    <w:rsid w:val="00250710"/>
    <w:rsid w:val="00251071"/>
    <w:rsid w:val="00251167"/>
    <w:rsid w:val="0025209C"/>
    <w:rsid w:val="00253748"/>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04D"/>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971CE"/>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792"/>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43F"/>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0FB4"/>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AD9"/>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60A"/>
    <w:rsid w:val="00455793"/>
    <w:rsid w:val="0045582E"/>
    <w:rsid w:val="00455B8F"/>
    <w:rsid w:val="00456B3F"/>
    <w:rsid w:val="00456CF0"/>
    <w:rsid w:val="004600A2"/>
    <w:rsid w:val="00460E4A"/>
    <w:rsid w:val="004612BD"/>
    <w:rsid w:val="004615B1"/>
    <w:rsid w:val="004620D4"/>
    <w:rsid w:val="004622B0"/>
    <w:rsid w:val="00462F72"/>
    <w:rsid w:val="004635C7"/>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19B"/>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0B1E"/>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711"/>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58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1ED"/>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1FD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2A5"/>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1A47"/>
    <w:rsid w:val="005A338E"/>
    <w:rsid w:val="005A37F6"/>
    <w:rsid w:val="005A3813"/>
    <w:rsid w:val="005A4023"/>
    <w:rsid w:val="005A61EE"/>
    <w:rsid w:val="005A62AE"/>
    <w:rsid w:val="005A6823"/>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C6F"/>
    <w:rsid w:val="005D7D33"/>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3CB4"/>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A06"/>
    <w:rsid w:val="00660B65"/>
    <w:rsid w:val="00660DA5"/>
    <w:rsid w:val="00660F3F"/>
    <w:rsid w:val="00661167"/>
    <w:rsid w:val="00661787"/>
    <w:rsid w:val="00661C94"/>
    <w:rsid w:val="00661D2D"/>
    <w:rsid w:val="00662599"/>
    <w:rsid w:val="006626C4"/>
    <w:rsid w:val="0066306B"/>
    <w:rsid w:val="00664121"/>
    <w:rsid w:val="00664A43"/>
    <w:rsid w:val="00664D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5F5D"/>
    <w:rsid w:val="0068756B"/>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A57"/>
    <w:rsid w:val="006A5E45"/>
    <w:rsid w:val="006A62C0"/>
    <w:rsid w:val="006A63DE"/>
    <w:rsid w:val="006A7B7B"/>
    <w:rsid w:val="006B0104"/>
    <w:rsid w:val="006B0249"/>
    <w:rsid w:val="006B0A8F"/>
    <w:rsid w:val="006B16CA"/>
    <w:rsid w:val="006B1BB9"/>
    <w:rsid w:val="006B1CBD"/>
    <w:rsid w:val="006B375D"/>
    <w:rsid w:val="006B4337"/>
    <w:rsid w:val="006B48B1"/>
    <w:rsid w:val="006B51B0"/>
    <w:rsid w:val="006B66C6"/>
    <w:rsid w:val="006B6D59"/>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5DBF"/>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2D51"/>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46BB1"/>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0BCB"/>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67BF2"/>
    <w:rsid w:val="007701BE"/>
    <w:rsid w:val="00770905"/>
    <w:rsid w:val="007709B7"/>
    <w:rsid w:val="00770F1A"/>
    <w:rsid w:val="00771616"/>
    <w:rsid w:val="00771675"/>
    <w:rsid w:val="0077201F"/>
    <w:rsid w:val="00772114"/>
    <w:rsid w:val="007724D2"/>
    <w:rsid w:val="007725BA"/>
    <w:rsid w:val="00773CA3"/>
    <w:rsid w:val="00773D9C"/>
    <w:rsid w:val="00773E62"/>
    <w:rsid w:val="0077409F"/>
    <w:rsid w:val="007744B2"/>
    <w:rsid w:val="0077594D"/>
    <w:rsid w:val="0077682B"/>
    <w:rsid w:val="007773C1"/>
    <w:rsid w:val="00780715"/>
    <w:rsid w:val="00780A2C"/>
    <w:rsid w:val="00781056"/>
    <w:rsid w:val="00781A1A"/>
    <w:rsid w:val="00782D2F"/>
    <w:rsid w:val="0078306E"/>
    <w:rsid w:val="00783DAB"/>
    <w:rsid w:val="007840CB"/>
    <w:rsid w:val="007841F7"/>
    <w:rsid w:val="00784873"/>
    <w:rsid w:val="00785154"/>
    <w:rsid w:val="00785530"/>
    <w:rsid w:val="00785535"/>
    <w:rsid w:val="007858EF"/>
    <w:rsid w:val="00785FEF"/>
    <w:rsid w:val="00786119"/>
    <w:rsid w:val="00786809"/>
    <w:rsid w:val="00786FA8"/>
    <w:rsid w:val="00787405"/>
    <w:rsid w:val="00787471"/>
    <w:rsid w:val="00787679"/>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1BA"/>
    <w:rsid w:val="00803316"/>
    <w:rsid w:val="00803F31"/>
    <w:rsid w:val="008042BC"/>
    <w:rsid w:val="0080433A"/>
    <w:rsid w:val="008044E5"/>
    <w:rsid w:val="008048F0"/>
    <w:rsid w:val="00804B40"/>
    <w:rsid w:val="00804CE4"/>
    <w:rsid w:val="00804FE8"/>
    <w:rsid w:val="00805148"/>
    <w:rsid w:val="00805222"/>
    <w:rsid w:val="008052FD"/>
    <w:rsid w:val="0080583F"/>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36F4"/>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37DF4"/>
    <w:rsid w:val="0084094C"/>
    <w:rsid w:val="00841060"/>
    <w:rsid w:val="00841383"/>
    <w:rsid w:val="00841907"/>
    <w:rsid w:val="00841966"/>
    <w:rsid w:val="008420A6"/>
    <w:rsid w:val="008427A5"/>
    <w:rsid w:val="0084362C"/>
    <w:rsid w:val="008437D5"/>
    <w:rsid w:val="00844128"/>
    <w:rsid w:val="00844FF5"/>
    <w:rsid w:val="00845B2F"/>
    <w:rsid w:val="0084690C"/>
    <w:rsid w:val="00847426"/>
    <w:rsid w:val="00847646"/>
    <w:rsid w:val="00847BE5"/>
    <w:rsid w:val="0085085C"/>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00AD"/>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050"/>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0F0"/>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2AD6"/>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0616"/>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5BD2"/>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4D55"/>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469C"/>
    <w:rsid w:val="00A9616A"/>
    <w:rsid w:val="00A96B4E"/>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57E"/>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1B24"/>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29E"/>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5B6"/>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47FFD"/>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3ABA"/>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1C2"/>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2FDF"/>
    <w:rsid w:val="00CF3152"/>
    <w:rsid w:val="00CF36F9"/>
    <w:rsid w:val="00CF3CC5"/>
    <w:rsid w:val="00CF3EC2"/>
    <w:rsid w:val="00CF428D"/>
    <w:rsid w:val="00CF43E8"/>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459"/>
    <w:rsid w:val="00D07FA0"/>
    <w:rsid w:val="00D07FC9"/>
    <w:rsid w:val="00D104E1"/>
    <w:rsid w:val="00D11005"/>
    <w:rsid w:val="00D113D6"/>
    <w:rsid w:val="00D115C5"/>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20"/>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1C54"/>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B81"/>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F88"/>
    <w:rsid w:val="00E40FCD"/>
    <w:rsid w:val="00E41407"/>
    <w:rsid w:val="00E415A4"/>
    <w:rsid w:val="00E42D27"/>
    <w:rsid w:val="00E43938"/>
    <w:rsid w:val="00E439FA"/>
    <w:rsid w:val="00E43C68"/>
    <w:rsid w:val="00E44AEE"/>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65FE9"/>
    <w:rsid w:val="00E70513"/>
    <w:rsid w:val="00E70B0E"/>
    <w:rsid w:val="00E70D93"/>
    <w:rsid w:val="00E718B9"/>
    <w:rsid w:val="00E7268B"/>
    <w:rsid w:val="00E72EF8"/>
    <w:rsid w:val="00E732F7"/>
    <w:rsid w:val="00E73D63"/>
    <w:rsid w:val="00E74B9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7DF"/>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3BD"/>
    <w:rsid w:val="00EB6C49"/>
    <w:rsid w:val="00EB7DAC"/>
    <w:rsid w:val="00EC009E"/>
    <w:rsid w:val="00EC0F26"/>
    <w:rsid w:val="00EC18FC"/>
    <w:rsid w:val="00EC19EF"/>
    <w:rsid w:val="00EC3B0B"/>
    <w:rsid w:val="00EC3C5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1D91"/>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5826"/>
    <w:rsid w:val="00F05B20"/>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62A"/>
    <w:rsid w:val="00F17968"/>
    <w:rsid w:val="00F17A8B"/>
    <w:rsid w:val="00F219AA"/>
    <w:rsid w:val="00F21B4F"/>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127"/>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3F1"/>
    <w:rsid w:val="00F92983"/>
    <w:rsid w:val="00F92BDE"/>
    <w:rsid w:val="00F930E1"/>
    <w:rsid w:val="00F93370"/>
    <w:rsid w:val="00F9370B"/>
    <w:rsid w:val="00F93782"/>
    <w:rsid w:val="00F93C44"/>
    <w:rsid w:val="00F94136"/>
    <w:rsid w:val="00F943B8"/>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370"/>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8031BA"/>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9010F0"/>
    <w:rPr>
      <w:color w:val="605E5C"/>
      <w:shd w:val="clear" w:color="auto" w:fill="E1DFDD"/>
    </w:rPr>
  </w:style>
  <w:style w:type="character" w:customStyle="1" w:styleId="50">
    <w:name w:val="Заголовок 5 Знак"/>
    <w:basedOn w:val="a0"/>
    <w:link w:val="5"/>
    <w:semiHidden/>
    <w:rsid w:val="008031BA"/>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lerk.ru/user/2558213/714230/" TargetMode="External"/><Relationship Id="rId21" Type="http://schemas.openxmlformats.org/officeDocument/2006/relationships/hyperlink" Target="https://www.1tv.ru/news/2026-10-19/556483" TargetMode="External"/><Relationship Id="rId42" Type="http://schemas.openxmlformats.org/officeDocument/2006/relationships/hyperlink" Target="https://bank.yuga.ru/newsfeed/amp/11117/" TargetMode="External"/><Relationship Id="rId47" Type="http://schemas.openxmlformats.org/officeDocument/2006/relationships/hyperlink" Target="https://www.infox.ru/news/251/390400-putin-obsudil-s-misustinym-socialno-ekonomiceskie-voprosy" TargetMode="External"/><Relationship Id="rId63" Type="http://schemas.openxmlformats.org/officeDocument/2006/relationships/hyperlink" Target="https://aif.by/social/buisiness/vozrast_ne_pomeha_naskolko_realno_nayti_rabotu_pensioneru_ili_invalidu" TargetMode="External"/><Relationship Id="rId68" Type="http://schemas.openxmlformats.org/officeDocument/2006/relationships/hyperlink" Target="https://cursorinfo.co.il/israel-news/pensii-po-starosti-mogut-izmenit-kto-poluchit-bolshe-deneg/" TargetMode="External"/><Relationship Id="rId2" Type="http://schemas.openxmlformats.org/officeDocument/2006/relationships/styles" Target="styles.xml"/><Relationship Id="rId16" Type="http://schemas.openxmlformats.org/officeDocument/2006/relationships/hyperlink" Target="https://gazeta-tula.ru/n1149871.html" TargetMode="External"/><Relationship Id="rId29" Type="http://schemas.openxmlformats.org/officeDocument/2006/relationships/hyperlink" Target="https://news.ru/vlast/v-gd-rasskazali-kakie-parametry-lezhat-v-proekte-byudzheta-na-2027-2029-gody" TargetMode="External"/><Relationship Id="rId11" Type="http://schemas.openxmlformats.org/officeDocument/2006/relationships/hyperlink" Target="http://pbroker.ru/?p=83179" TargetMode="External"/><Relationship Id="rId24" Type="http://schemas.openxmlformats.org/officeDocument/2006/relationships/hyperlink" Target="https://russiatoday.ru/russia/news/1696558-ekspert-pensionnye-nakopleniya-zaveschanie/amp" TargetMode="External"/><Relationship Id="rId32" Type="http://schemas.openxmlformats.org/officeDocument/2006/relationships/hyperlink" Target="https://www.osnmedia.ru/obshhestvo/pensioneram-napomnili-o-lgotah-kotorye-ne-naznachayut-avtomaticheski/" TargetMode="External"/><Relationship Id="rId37" Type="http://schemas.openxmlformats.org/officeDocument/2006/relationships/hyperlink" Target="https://konkurent.ru/article/92615" TargetMode="External"/><Relationship Id="rId40" Type="http://schemas.openxmlformats.org/officeDocument/2006/relationships/hyperlink" Target="https://primpress.ru/article/139228" TargetMode="External"/><Relationship Id="rId45" Type="http://schemas.openxmlformats.org/officeDocument/2006/relationships/hyperlink" Target="https://www.rbc.ru/finances/20/10/2026/6ad618259a79472d0ea505dd" TargetMode="External"/><Relationship Id="rId53" Type="http://schemas.openxmlformats.org/officeDocument/2006/relationships/hyperlink" Target="https://svobodanews.ru/novosti/kak-rossiyane-peresmatrivayut-svoi-sberezheniya-chto-novogo-zhdet-nas-v-2027-godu.html" TargetMode="External"/><Relationship Id="rId58" Type="http://schemas.openxmlformats.org/officeDocument/2006/relationships/hyperlink" Target="https://kuban.aif.ru/money/kesh-ili-vklad-kak-vygodno-kopit-i-sohranit-kapital-v-2026-godu" TargetMode="External"/><Relationship Id="rId66" Type="http://schemas.openxmlformats.org/officeDocument/2006/relationships/hyperlink" Target="https://ria.ru/20261019/pensii-2124894725.html"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companies.rbc.ru/news/QHy6Rj7RGP/kak-vesti-obschij-byudzhet-pri-raznyih-dohodah-suprugov-v-2026-godu/" TargetMode="External"/><Relationship Id="rId19" Type="http://schemas.openxmlformats.org/officeDocument/2006/relationships/hyperlink" Target="https://www.tsn24.ru/2026/10/20/364015-tulyakam-vernuli-3-8-mlrd-rubley-s-nachala-goda-na-chto-mozhno-oformit-nalogovyy-vychet-i-kak-eto-sd/" TargetMode="External"/><Relationship Id="rId14" Type="http://schemas.openxmlformats.org/officeDocument/2006/relationships/hyperlink" Target="http://pbroker.ru/?p=83199" TargetMode="External"/><Relationship Id="rId22" Type="http://schemas.openxmlformats.org/officeDocument/2006/relationships/hyperlink" Target="https://tass.ru/ekonomika/28230669" TargetMode="External"/><Relationship Id="rId27" Type="http://schemas.openxmlformats.org/officeDocument/2006/relationships/hyperlink" Target="https://radiosputnik.ru/20261019/pensiya-1989637391.html" TargetMode="External"/><Relationship Id="rId30" Type="http://schemas.openxmlformats.org/officeDocument/2006/relationships/hyperlink" Target="https://www.vbr.ru/novosti/pensii/2026/10/19/kak-polycit-pensiu-v-100-000-ryblei/" TargetMode="External"/><Relationship Id="rId35" Type="http://schemas.openxmlformats.org/officeDocument/2006/relationships/hyperlink" Target="https://deita.ru/article/591833" TargetMode="External"/><Relationship Id="rId43" Type="http://schemas.openxmlformats.org/officeDocument/2006/relationships/hyperlink" Target="https://expert.ru/mnenie/skolko-prodlitsya-pauza-v-snizhenii-klyuchevoy-stavki" TargetMode="External"/><Relationship Id="rId48" Type="http://schemas.openxmlformats.org/officeDocument/2006/relationships/hyperlink" Target="https://ria.ru/20261019/putin-2125492211.html" TargetMode="External"/><Relationship Id="rId56" Type="http://schemas.openxmlformats.org/officeDocument/2006/relationships/hyperlink" Target="https://www.pravda.ru/news/economics/2428823-russia-mrot-growth-forecast/" TargetMode="External"/><Relationship Id="rId64" Type="http://schemas.openxmlformats.org/officeDocument/2006/relationships/hyperlink" Target="https://www.tinfo.kz/news/obshchestvo/do-100-pensij-razreshat-peredat-v-chastnoe-upravlenie-v-kazahstane/" TargetMode="External"/><Relationship Id="rId69" Type="http://schemas.openxmlformats.org/officeDocument/2006/relationships/hyperlink" Target="https://www.pravda.ru/news/world/2429010-argentina-pension-50-years-heavy-industry/" TargetMode="External"/><Relationship Id="rId8" Type="http://schemas.openxmlformats.org/officeDocument/2006/relationships/hyperlink" Target="https://bosfera.ru/bo/avtopodklyuchenie-vmesto-ugovorov" TargetMode="External"/><Relationship Id="rId51" Type="http://schemas.openxmlformats.org/officeDocument/2006/relationships/hyperlink" Target="https://www.forbes.ru/forbes-agenda/570580-nastoasee-budusee-sber-obsudil-glavnye-trendy-investicionnogo-rynka" TargetMode="External"/><Relationship Id="rId72"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pnz.ru/finance/kak-pravilo-pyati-tysyach-uvelichivaet-pensiyu-dva-sposoba-poluchat-bolshe-50-tysyach-v-mesyacz/" TargetMode="External"/><Relationship Id="rId17" Type="http://schemas.openxmlformats.org/officeDocument/2006/relationships/hyperlink" Target="https://murmantv.ru/news-n-50028--bolee-23-tysyach-zhitelej-murmanskoj-oblasti-prisoedinilis-k-programme-dolgosrochnyh-sberezhenij-s-nachala-goda" TargetMode="External"/><Relationship Id="rId25" Type="http://schemas.openxmlformats.org/officeDocument/2006/relationships/hyperlink" Target="https://www.forbes.ru/young/570485-pensia-dla-zumerov-iz-cego-skladyvaetsa-na-kakuu-rasscityvat-i-kak-ee-uvelicit" TargetMode="External"/><Relationship Id="rId33" Type="http://schemas.openxmlformats.org/officeDocument/2006/relationships/hyperlink" Target="https://www.osnmedia.ru/obshhestvo/__trashed-17/" TargetMode="External"/><Relationship Id="rId38" Type="http://schemas.openxmlformats.org/officeDocument/2006/relationships/hyperlink" Target="https://konkurent.ru/article/92594" TargetMode="External"/><Relationship Id="rId46" Type="http://schemas.openxmlformats.org/officeDocument/2006/relationships/hyperlink" Target="https://www.interfax.ru/business/1123430" TargetMode="External"/><Relationship Id="rId59" Type="http://schemas.openxmlformats.org/officeDocument/2006/relationships/hyperlink" Target="https://mir24.tv/articles/16689534/tri-sposoba-poluchit-nalogovyj-vychet.-kratkaya-instrukciya" TargetMode="External"/><Relationship Id="rId67" Type="http://schemas.openxmlformats.org/officeDocument/2006/relationships/hyperlink" Target="https://www.kiprinform.com/news/pensionnaya-reforma-na-kipre-rasprostranit-vznosy-na-socialnoe-strahovanie-na-dohody-ot-dividendov/" TargetMode="External"/><Relationship Id="rId20" Type="http://schemas.openxmlformats.org/officeDocument/2006/relationships/hyperlink" Target="https://www.1tv.ru/news/2026-10-19/556482" TargetMode="External"/><Relationship Id="rId41" Type="http://schemas.openxmlformats.org/officeDocument/2006/relationships/hyperlink" Target="https://bank.yuga.ru/newsfeed/amp/11132/" TargetMode="External"/><Relationship Id="rId54" Type="http://schemas.openxmlformats.org/officeDocument/2006/relationships/hyperlink" Target="https://www.gazetametro.ru/articles/novoe-povyshenie-nalogov-v-rossii-kosnetsja-li-eto-vkladchikov-16-10-2026" TargetMode="External"/><Relationship Id="rId62" Type="http://schemas.openxmlformats.org/officeDocument/2006/relationships/hyperlink" Target="https://sputnik-georgia.ru/20261019/na-skolko-vyrosli-pensionnye-aktivy-v-gruzii--dannye-za-sentyabr-301219618.html" TargetMode="External"/><Relationship Id="rId70" Type="http://schemas.openxmlformats.org/officeDocument/2006/relationships/hyperlink" Target="https://versia.ru/nazvany-sroki-prevrashheniya-pekina-v-sverxstareyushhij-gorod"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mk-komi.ru/social/2026/10/18/zhiteli-komi-napravili-na-dolgosrochnye-nakopleniya-bolee-8-mlrd-rub.html" TargetMode="External"/><Relationship Id="rId23" Type="http://schemas.openxmlformats.org/officeDocument/2006/relationships/hyperlink" Target="https://russiatoday.ru/russia/news/1695498-ekspert-pensiya-smert-kormilec" TargetMode="External"/><Relationship Id="rId28" Type="http://schemas.openxmlformats.org/officeDocument/2006/relationships/hyperlink" Target="https://news.ru/vlast/v-gosdume-otvetili-kak-obespechit-dostojnyj-uroven-pensii" TargetMode="External"/><Relationship Id="rId36" Type="http://schemas.openxmlformats.org/officeDocument/2006/relationships/hyperlink" Target="https://deita.ru/article/591861" TargetMode="External"/><Relationship Id="rId49" Type="http://schemas.openxmlformats.org/officeDocument/2006/relationships/hyperlink" Target="https://news.ru/vlast/v-gosdume-rasskazali-o-prioritetah-proekta-byudzheta-na-2027-2029-gody" TargetMode="External"/><Relationship Id="rId57" Type="http://schemas.openxmlformats.org/officeDocument/2006/relationships/hyperlink" Target="https://fullinvest.ru/iis-i-obychnyj-brokerskij-schyot-v-chyom-raznica-i-chto-vybrat-na-starte-2" TargetMode="External"/><Relationship Id="rId10" Type="http://schemas.openxmlformats.org/officeDocument/2006/relationships/hyperlink" Target="https://sciencexxi.com/dve-summy-vmesto-odnoj-kak-ustroen-uchjot-pensionnyh-nakoplenij-i-otchego-vypiska-mozhet-otlichatsya-ot-balansa-npf/" TargetMode="External"/><Relationship Id="rId31" Type="http://schemas.openxmlformats.org/officeDocument/2006/relationships/hyperlink" Target="https://life.ru/p/vernut-dengi-za-zabotu-o-roditelyah-v-rossii-predlozhili-vvesti-nalogovyy" TargetMode="External"/><Relationship Id="rId44" Type="http://schemas.openxmlformats.org/officeDocument/2006/relationships/hyperlink" Target="https://www.vedomosti.ru/economics/news/2026/10/19/1238083-volodin-podderzhal-ideyu" TargetMode="External"/><Relationship Id="rId52" Type="http://schemas.openxmlformats.org/officeDocument/2006/relationships/hyperlink" Target="https://gold.1prime.ru/20261019/nikitin-1913207.html" TargetMode="External"/><Relationship Id="rId60" Type="http://schemas.openxmlformats.org/officeDocument/2006/relationships/hyperlink" Target="https://finance.mail.ru/article/v-ssha-rasschityvayut-chto-dizel-iz-rf-snizit-napryazhennost-na-mirovom-rynke-69233237/?from=swap&amp;swap=2" TargetMode="External"/><Relationship Id="rId65" Type="http://schemas.openxmlformats.org/officeDocument/2006/relationships/hyperlink" Target="https://open.kg/news/local-news/130384-bolee-140-kyrgyzstancev-poluchili-pensionnye-nakoplenija-iz-korei.html" TargetMode="External"/><Relationship Id="rId7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pbroker.ru/?p=83182" TargetMode="External"/><Relationship Id="rId13" Type="http://schemas.openxmlformats.org/officeDocument/2006/relationships/hyperlink" Target="https://nalogika.media/articles/notes/chislo_iis_dostiglo_6_7_mln_a_obyem_sredstv_na_nikh_prevysil_1_trln_rubley/" TargetMode="External"/><Relationship Id="rId18" Type="http://schemas.openxmlformats.org/officeDocument/2006/relationships/hyperlink" Target="https://stolicaonego.ru/news/zasluzhennyj-jurist-iz-udmurtii-tatjana-kozlova-poluchila-dolzhnost-v-karelii/" TargetMode="External"/><Relationship Id="rId39" Type="http://schemas.openxmlformats.org/officeDocument/2006/relationships/hyperlink" Target="https://konkurent.ru/article/92655" TargetMode="External"/><Relationship Id="rId34" Type="http://schemas.openxmlformats.org/officeDocument/2006/relationships/hyperlink" Target="https://www.osnmedia.ru/obshhestvo/govyrin-pensioner-dolzhen-poluchat-kompensatsiyu-za-zaderzhku-perechisleniya-sredstv/" TargetMode="External"/><Relationship Id="rId50" Type="http://schemas.openxmlformats.org/officeDocument/2006/relationships/hyperlink" Target="https://www.finmarket.ru/analytics/6730931" TargetMode="External"/><Relationship Id="rId55" Type="http://schemas.openxmlformats.org/officeDocument/2006/relationships/hyperlink" Target="https://www.moneytimes.ru/news/inflation-consumer-prices-russia-october-2023/151058/" TargetMode="External"/><Relationship Id="rId7" Type="http://schemas.openxmlformats.org/officeDocument/2006/relationships/image" Target="media/image1.png"/><Relationship Id="rId71" Type="http://schemas.openxmlformats.org/officeDocument/2006/relationships/hyperlink" Target="https://www.kommersant.ru/doc/90419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117</Pages>
  <Words>48369</Words>
  <Characters>275705</Characters>
  <Application>Microsoft Office Word</Application>
  <DocSecurity>0</DocSecurity>
  <Lines>2297</Lines>
  <Paragraphs>646</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323428</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46</cp:revision>
  <cp:lastPrinted>2026-10-20T05:59:00Z</cp:lastPrinted>
  <dcterms:created xsi:type="dcterms:W3CDTF">2026-10-14T07:08:00Z</dcterms:created>
  <dcterms:modified xsi:type="dcterms:W3CDTF">2026-10-20T05:59:00Z</dcterms:modified>
  <cp:category>НАПФ</cp:category>
  <cp:contentStatus>И-Консалтинг</cp:contentStatus>
</cp:coreProperties>
</file>